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rFonts w:ascii="Times New Roman" w:cs="Times New Roman" w:eastAsia="Times New Roman" w:hAnsi="Times New Roman"/>
          <w:b w:val="1"/>
          <w:sz w:val="40"/>
          <w:szCs w:val="40"/>
          <w:rtl w:val="0"/>
        </w:rPr>
        <w:t xml:space="preserve">Database của đồ án</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 trên server</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Trên server lưu database gồm: danh sách các phần mềm, danh sách các nhân viên, danh sách các phòng ban, danh sách các phân quyền phần mềm, thiết bị cho tất cả nhân viên cũng như các phòng ban của công ty, ...</w:t>
      </w:r>
    </w:p>
    <w:p w:rsidR="00000000" w:rsidDel="00000000" w:rsidP="00000000" w:rsidRDefault="00000000" w:rsidRPr="00000000">
      <w:pPr>
        <w:numPr>
          <w:ilvl w:val="0"/>
          <w:numId w:val="3"/>
        </w:numPr>
        <w:ind w:left="144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Dùng hệ quản trị MySQL.</w:t>
      </w:r>
    </w:p>
    <w:p w:rsidR="00000000" w:rsidDel="00000000" w:rsidP="00000000" w:rsidRDefault="00000000" w:rsidRPr="00000000">
      <w:pPr>
        <w:numPr>
          <w:ilvl w:val="0"/>
          <w:numId w:val="2"/>
        </w:numPr>
        <w:ind w:left="720" w:hanging="360"/>
        <w:contextualSpacing w:val="1"/>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 trên client</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Trên client lưu database gồm: danh sách các phần mềm cài đặt trên máy, các phân quyền phần mềm, phân quyền sử dụng usb, firewall, lockscreen, chia sẻ thư mục, danh sách các vi phạm phần mềm, …</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Dùng hệ quản trị SQLite, cơ sở dữ liệu SQLite chỉ lưu trên ở 1 file, không cần tài khoản, không cần password.</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Chỉ cần cop đúng file: </w:t>
      </w:r>
      <w:r w:rsidDel="00000000" w:rsidR="00000000" w:rsidRPr="00000000">
        <w:rPr>
          <w:rFonts w:ascii="Times New Roman" w:cs="Times New Roman" w:eastAsia="Times New Roman" w:hAnsi="Times New Roman"/>
          <w:b w:val="1"/>
          <w:sz w:val="26"/>
          <w:szCs w:val="26"/>
          <w:rtl w:val="0"/>
        </w:rPr>
        <w:t xml:space="preserve">DoAn.db </w:t>
      </w:r>
      <w:r w:rsidDel="00000000" w:rsidR="00000000" w:rsidRPr="00000000">
        <w:rPr>
          <w:rFonts w:ascii="Times New Roman" w:cs="Times New Roman" w:eastAsia="Times New Roman" w:hAnsi="Times New Roman"/>
          <w:sz w:val="26"/>
          <w:szCs w:val="26"/>
          <w:rtl w:val="0"/>
        </w:rPr>
        <w:t xml:space="preserve">vào cùng thư mục với file chạy của service client là có thể chạy được.</w:t>
      </w:r>
    </w:p>
    <w:p w:rsidR="00000000" w:rsidDel="00000000" w:rsidP="00000000" w:rsidRDefault="00000000" w:rsidRPr="00000000">
      <w:pPr>
        <w:numPr>
          <w:ilvl w:val="0"/>
          <w:numId w:val="1"/>
        </w:numPr>
        <w:ind w:left="1440" w:hanging="360"/>
        <w:contextualSpacing w:val="1"/>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Nếu không có file database SQLite </w:t>
      </w:r>
      <w:r w:rsidDel="00000000" w:rsidR="00000000" w:rsidRPr="00000000">
        <w:rPr>
          <w:rFonts w:ascii="Times New Roman" w:cs="Times New Roman" w:eastAsia="Times New Roman" w:hAnsi="Times New Roman"/>
          <w:b w:val="1"/>
          <w:sz w:val="26"/>
          <w:szCs w:val="26"/>
          <w:rtl w:val="0"/>
        </w:rPr>
        <w:t xml:space="preserve">DoAn.db</w:t>
      </w:r>
      <w:r w:rsidDel="00000000" w:rsidR="00000000" w:rsidRPr="00000000">
        <w:rPr>
          <w:rFonts w:ascii="Times New Roman" w:cs="Times New Roman" w:eastAsia="Times New Roman" w:hAnsi="Times New Roman"/>
          <w:sz w:val="26"/>
          <w:szCs w:val="26"/>
          <w:rtl w:val="0"/>
        </w:rPr>
        <w:t xml:space="preserve"> thì service trên client có thể tự tạo được database.</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