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0E73B8"/>
          <w:sz w:val="48"/>
        </w:rPr>
        <w:t>譯彩紛呈：重譯文本分析系統</w:t>
      </w:r>
    </w:p>
    <w:p>
      <w:pPr>
        <w:jc w:val="center"/>
      </w:pPr>
      <w:r>
        <w:rPr>
          <w:rFonts w:ascii="Microsoft JhengHei" w:hAnsi="Microsoft JhengHei" w:eastAsia="Microsoft JhengHei"/>
          <w:color w:val="1E293B"/>
          <w:sz w:val="26"/>
        </w:rPr>
        <w:t>TransPrism: An Analytical Framework for Retranslation II</w:t>
        <w:br/>
        <w:t>分析引擎 Spectra Engine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系統使用手冊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1. 系統簡介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本系統是針對重譯文本（retranslation）語言特徵的自動化分析平台，採雙 Agent 架構：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Agent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職責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 Agent（LLM1）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google/gemma-4-31b-it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研究情境引導、最終研究報告撰寫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工作程序 Agent（LLM2）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google/gemma-4-26b-a4b-it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上傳引導、格式驗證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 w:val="0"/>
          <w:sz w:val="22"/>
        </w:rPr>
        <w:t>系統會對上傳的中文譯本計算 75 項語言指標，進行敘述統計、差異性檢定、機器學習分群與分類，最後由 LLM 產出一份研究報告。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2. 系統需求與啟動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2.1 環境需求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Python 3.x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套件：gradio、pandas、numpy、scikit-learn、matplotlib、python-docx</w:t>
      </w:r>
    </w:p>
    <w:p>
      <w:pPr>
        <w:pStyle w:val="ListBullet"/>
      </w:pPr>
      <w:r>
        <w:rPr>
          <w:rFonts w:ascii="Microsoft JhengHei" w:hAnsi="Microsoft JhengHei" w:eastAsia="Microsoft JhengHei"/>
        </w:rPr>
        <w:t>OpenRouter API 金鑰（供 LLM 呼叫）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2.2 環境變數設定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變數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LLM1_API_KEY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OpenRouter 金鑰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LLM1_MODEL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google/gemma-4-31b-it（預設）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LLM2_API_KEY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OpenRouter 金鑰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LLM2_MODEL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google/gemma-4-26b-a4b-it（預設）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2.3 啟動系統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cd D:\D11-AIAgentForTranslation_main_v2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python app_agent.py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啟動後開啟瀏覽器前往：http://localhost:7860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提醒：修改程式碼後，務必完全關閉舊的 Python 程序再重啟，否則舊程序可能仍佔用 7860 埠導致看到舊版畫面。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3. 介面總覽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對話視窗：與系統對話、選擇情境、接收引導訊息。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輸入框 + 送出：輸入指令（如情境編號）。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執行視窗：即時顯示各步驟執行訊息（最新置頂）。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執行進度（右欄）：選定情境後出現的 to-do-list，即時勾選 1~8 步驟進度。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結果分頁：分析完成後自動顯示，初始為隱藏。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4. 操作流程（八大步驟）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步驟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名稱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情境選擇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在對話視窗輸入 1、2、3 或 4 選擇研究情境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上傳引導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系統說明檔名規範與斷詞格式要求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文本上傳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選擇已斷詞的 .txt 檔（可多選）→ 確認上傳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格式驗證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自動檢查是否為 ckip_segmentation_sumin 斷詞格式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指標計算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計算 75 項語言指標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統計分析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敘述統計、差異檢定、機器學習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報告撰寫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 Agent（LLM1）撰寫研究報告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下載成果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於各結果分頁檢視與下載</w:t>
            </w:r>
          </w:p>
        </w:tc>
      </w:tr>
    </w:tbl>
    <w:p/>
    <w:p>
      <w:r>
        <w:rPr>
          <w:rFonts w:ascii="Microsoft JhengHei" w:hAnsi="Microsoft JhengHei" w:eastAsia="Microsoft JhengHei"/>
          <w:b/>
          <w:i w:val="0"/>
          <w:sz w:val="22"/>
        </w:rPr>
        <w:t>重要：在步驟 4（格式驗證通過）與步驟 5（指標計算）之間，系統會跳出「語料 Metadata 說明」表單，請填寫後按「確認並開始分析」才會進入計算（詳見第 7 節）。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5. 四種研究情境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情境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群組數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分析焦點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同一原文的人工翻譯 vs 機器翻譯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二群（A/B）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人機差異的語言特徵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全譯 vs 編譯（節譯、改寫）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二群（A/B）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文本完整性與改寫策略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不同譯者的同期譯本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二群以上（A/B/C…）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個人風格差異（排除時代因素）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同一原文的不同時期人工譯本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二群以上（A/B/C…）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歷時變化、語言現代化、翻譯規範演變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i/>
          <w:sz w:val="22"/>
        </w:rPr>
        <w:t>情境 1、2 固定為二群，故 Metadata 表單中的「比較結構」欄位會自動隱藏；情境 3、4 則會顯示，可指定群組數量與比較方式。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6. 檔案格式要求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6.1 檔名規範（決定分組）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系統以檔名第一個字母作為分組依據。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二群：A_xx.txt、B_xx.txt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多群（情境 3、4）：A_xx.txt、B_xx.txt、C_xx.txt…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範例：A_CH1_seg.txt、B_DB1_seg.txt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6.2 斷詞要求（必要條件）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文本必須先經由 ckip_segmentation_sumin 工具完成斷詞才能上傳。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系統會自動驗證格式，不符者會要求重新處理。</w:t>
      </w:r>
    </w:p>
    <w:p>
      <w:r>
        <w:rPr>
          <w:rFonts w:ascii="Microsoft JhengHei" w:hAnsi="Microsoft JhengHei" w:eastAsia="Microsoft JhengHei"/>
          <w:b w:val="0"/>
          <w:i w:val="0"/>
          <w:sz w:val="20"/>
        </w:rPr>
        <w:t>斷詞工具：https://github.com/suhsiung/ckip_segmentation_sumin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6.3 內容格式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每行為下列之一：詞_詞性（例如 翻譯_VC）、_詞性、或空白行（段落分隔）。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7. 語料 Metadata 說明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為讓系統與研究報告了解語料來源、範圍與比較結構，上傳並通過格式驗證後、正式分析前，會跳出 Metadata 說明表單。內容分三層次：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一、原文資訊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原文標題、作者、語言、出版年、版本。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二、比較結構（僅情境 3、4）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群組數量：二群／三群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比較方式：群組間比較／個體間比較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（情境 1、2 固定二群，此區自動隱藏）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三、群組與個體資訊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群組層（依檔名首字母自動列出各群）：群組標籤、翻譯類型、翻譯方向、譯者背景、目標讀者。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個體層（依上傳檔案自動逐筆列出）：譯者／系統名稱、出版年、譯者母語、後編輯程度、重譯序位。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填妥後按「確認並開始分析」；若不需填寫可按「略過」直接分析。所填內容會編譯成結構化說明，作為 LLM 撰寫研究報告的背景脈絡。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8. 結果分頁說明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📊 語言指標分析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75 項語言指標的計算結果表格。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可下載 CSV / XLSX 原始數據。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📈 統計比較分析（含 5 個子分頁）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子分頁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1. 敘述統計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75 項指標的平均數、中位數、標準差、最小／最大值、變異係數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2. 差異性分析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群組間差異檢定（t 檢定／ANOVA）、p 值、顯著性、效果量 + 顯著指標箱形圖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3. 監督式學習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隨機森林分類準確率、特徵重要性 Top 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4. 非監督式學習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層次分群樹狀圖、K-means Elbow、PCA 2D 視覺化、分群結果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5. 其他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下載統計輸出檔案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  <w:color w:val="0E73B8"/>
        </w:rPr>
        <w:t>📝 LLM輔助分析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 Agent（LLM1）撰寫的深度研究報告，可下載 Word（.docx）與純文字（.txt）。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9. 語言指標分類（75 項）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類別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指標數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代碼範圍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基礎統計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AA_01 ~ AA_06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詞彙難易度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AC_01、AC_02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詞彙多樣性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AD_02、AD_03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語意複雜度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AG_01、AG_02、AG_05、AG_06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語法複雜度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AH_01、AH_03、AH_06、AH_08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篇章連貫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AJ_01 ~ AJ_11（連接詞與各類代詞照應）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詞性標記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46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AF_01 ~ AF_47（除 AF_13）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合計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75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10. 統計方法說明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分組依據：檔名第一個字母（A、B、C…）。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差異檢定：二群 → Independent t-test（Welch）；三群以上 → One-way ANOVA；顯著水準 α = 0.05。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效果量：t 檢定用 Cohen's d；ANOVA 用 η²（含大／中／小／極小判讀）。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監督式學習：隨機森林分類器，輸出準確率與特徵重要性。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非監督式學習：階層式分群（Ward）、K-means（含 Elbow）、PCA 2D 降維視覺化。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E73B8"/>
        </w:rPr>
        <w:t>11. 常見問題與疑難排解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Q1：上傳後畫面卡住、無法點選？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上傳卡片為行內卡片，按「確認上傳」或「略過」後會自動關閉。若仍卡住，請按 Ctrl+Shift+R 強制重整。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Q2：修改設定後畫面沒更新？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請完全關閉舊 Python 程序再重啟，並用 Ctrl+Shift+R 清除瀏覽器快取。確認 7860 埠的程序是新啟動的實例。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Q3：指標數量不一致 / 顯示舊結果？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結果分頁的數據在「執行計算」當下才生成。重啟 app 或重整頁面不會重算既有結果——需完整重跑一次分析（重新上傳→計算）。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Q4：埠 7860 被佔用？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於 PowerShell 執行 Get-Process python | Stop-Process -Force，確認 7860 完全釋放後再啟動。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Q5：格式驗證一直失敗？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確認檔案確實經由 ckip_segmentation_sumin 斷詞，且內容為 詞_詞性／_詞性／空白行格式。</w:t>
      </w:r>
    </w:p>
    <w:p/>
    <w:p>
      <w:pPr>
        <w:jc w:val="center"/>
      </w:pPr>
      <w:r>
        <w:rPr>
          <w:rFonts w:ascii="Microsoft JhengHei" w:hAnsi="Microsoft JhengHei" w:eastAsia="Microsoft JhengHei"/>
          <w:i/>
          <w:sz w:val="18"/>
        </w:rPr>
        <w:t>文件版本：2026-06｜對應系統：TransPrism II（Spectra Engine）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