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Nunito" w:cs="Nunito" w:eastAsia="Nunito" w:hAnsi="Nunito"/>
          <w:color w:val="ffffff"/>
          <w:sz w:val="26"/>
          <w:szCs w:val="26"/>
          <w:shd w:fill="131417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6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800"/>
        <w:gridCol w:w="4065"/>
        <w:tblGridChange w:id="0">
          <w:tblGrid>
            <w:gridCol w:w="4800"/>
            <w:gridCol w:w="4065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60.0" w:type="dxa"/>
              <w:bottom w:w="1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00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5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HTTP/1.1</w:t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160.0" w:type="dxa"/>
              <w:left w:w="160.0" w:type="dxa"/>
              <w:bottom w:w="16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after="540" w:before="5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HTTP/2</w:t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after="380" w:before="5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It works on the textual format.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after="380" w:before="5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It works on the binary protocol.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3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after="380" w:before="5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There is head of line blocking that blocks all the requests behind it until it doesn’t get its all resources.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after="380" w:before="5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It allows multiplexing so one TCP connection is required for multiple requests.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after="380" w:before="5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It uses requests resource Inlining for use getting multiple pages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after="380" w:before="5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It uses PUSH frame by server that collects all multiple pages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after="380" w:before="5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It compresses data by itself.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fdfdf" w:space="0" w:sz="5" w:val="single"/>
              <w:left w:color="dfdfdf" w:space="0" w:sz="5" w:val="single"/>
              <w:bottom w:color="dfdfdf" w:space="0" w:sz="5" w:val="single"/>
              <w:right w:color="dfdfdf" w:space="0" w:sz="5" w:val="single"/>
            </w:tcBorders>
            <w:tcMar>
              <w:top w:w="220.0" w:type="dxa"/>
              <w:left w:w="160.0" w:type="dxa"/>
              <w:bottom w:w="220.0" w:type="dxa"/>
              <w:right w:w="16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after="380" w:before="5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5"/>
                <w:szCs w:val="25"/>
                <w:rtl w:val="0"/>
              </w:rPr>
              <w:t xml:space="preserve">It uses HPACK for data compression.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spacing w:after="160" w:lineRule="auto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5</w:t>
      </w:r>
    </w:p>
    <w:p w:rsidR="00000000" w:rsidDel="00000000" w:rsidP="00000000" w:rsidRDefault="00000000" w:rsidRPr="00000000" w14:paraId="0000000D">
      <w:pPr>
        <w:rPr>
          <w:rFonts w:ascii="Nunito" w:cs="Nunito" w:eastAsia="Nunito" w:hAnsi="Nunito"/>
          <w:color w:val="ffffff"/>
          <w:sz w:val="26"/>
          <w:szCs w:val="26"/>
          <w:shd w:fill="131417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