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개요</w:t>
      </w:r>
    </w:p>
    <w:tbl>
      <w:tblPr>
        <w:tblStyle w:val="TableGrid"/>
        <w:tblW w:type="auto" w:w="0"/>
        <w:tblLook w:firstColumn="1" w:firstRow="1" w:lastColumn="0" w:lastRow="0" w:noHBand="0" w:noVBand="1" w:val="04A0"/>
      </w:tblPr>
      <w:tblGrid>
        <w:gridCol w:w="4536"/>
        <w:gridCol w:w="4536"/>
      </w:tblGrid>
      <w:tr>
        <w:tc>
          <w:tcPr>
            <w:tcW w:type="dxa" w:w="4536"/>
            <w:shd w:val="clear" w:color="auto" w:fill="D6E4F7"/>
          </w:tcPr>
          <w:p>
            <w:r>
              <w:rPr>
                <w:rFonts w:ascii="맑은 고딕" w:hAnsi="맑은 고딕"/>
                <w:b/>
                <w:sz w:val="18"/>
              </w:rPr>
              <w:t>구분</w:t>
            </w:r>
          </w:p>
        </w:tc>
        <w:tc>
          <w:tcPr>
            <w:tcW w:type="dxa" w:w="4536"/>
            <w:shd w:val="clear" w:color="auto" w:fill="D6E4F7"/>
          </w:tcPr>
          <w:p>
            <w:r>
              <w:rPr>
                <w:rFonts w:ascii="맑은 고딕" w:hAnsi="맑은 고딕"/>
                <w:b/>
                <w:sz w:val="18"/>
              </w:rPr>
              <w:t>상세 내용</w:t>
            </w:r>
          </w:p>
        </w:tc>
      </w:tr>
      <w:tr>
        <w:tc>
          <w:tcPr>
            <w:tcW w:type="dxa" w:w="4536"/>
          </w:tcPr>
          <w:p>
            <w:r>
              <w:rPr>
                <w:rFonts w:ascii="맑은 고딕" w:hAnsi="맑은 고딕"/>
                <w:sz w:val="18"/>
              </w:rPr>
              <w:t>기능 명칭</w:t>
            </w:r>
          </w:p>
        </w:tc>
        <w:tc>
          <w:tcPr>
            <w:tcW w:type="dxa" w:w="4536"/>
          </w:tcPr>
          <w:p>
            <w:r>
              <w:rPr>
                <w:rFonts w:ascii="맑은 고딕" w:hAnsi="맑은 고딕"/>
                <w:sz w:val="18"/>
              </w:rPr>
              <w:t>종목 차트 기간 확장 및 휠 줌/드래그 이동/미니맵 기능 구현</w:t>
            </w:r>
          </w:p>
        </w:tc>
      </w:tr>
      <w:tr>
        <w:tc>
          <w:tcPr>
            <w:tcW w:type="dxa" w:w="4536"/>
          </w:tcPr>
          <w:p>
            <w:r>
              <w:rPr>
                <w:rFonts w:ascii="맑은 고딕" w:hAnsi="맑은 고딕"/>
                <w:sz w:val="18"/>
              </w:rPr>
              <w:t>기능 목적</w:t>
            </w:r>
          </w:p>
        </w:tc>
        <w:tc>
          <w:tcPr>
            <w:tcW w:type="dxa" w:w="4536"/>
          </w:tcPr>
          <w:p>
            <w:r>
              <w:rPr>
                <w:rFonts w:ascii="맑은 고딕" w:hAnsi="맑은 고딕"/>
                <w:sz w:val="18"/>
              </w:rPr>
              <w:t>다양한 조회 기간(1M~10Y, YTD) 지원 및 마우스/트랙패드 상호작용과 미니맵 제공을 통한 차트 탐색 UX 개선</w:t>
            </w:r>
          </w:p>
        </w:tc>
      </w:tr>
      <w:tr>
        <w:tc>
          <w:tcPr>
            <w:tcW w:type="dxa" w:w="4536"/>
          </w:tcPr>
          <w:p>
            <w:r>
              <w:rPr>
                <w:rFonts w:ascii="맑은 고딕" w:hAnsi="맑은 고딕"/>
                <w:sz w:val="18"/>
              </w:rPr>
              <w:t>최종 판정</w:t>
            </w:r>
          </w:p>
        </w:tc>
        <w:tc>
          <w:tcPr>
            <w:tcW w:type="dxa" w:w="4536"/>
          </w:tcPr>
          <w:p>
            <w:r>
              <w:rPr>
                <w:rFonts w:ascii="맑은 고딕" w:hAnsi="맑은 고딕"/>
                <w:sz w:val="18"/>
              </w:rPr>
              <w:t>PASS (검증 단계 최종 통과)</w:t>
            </w:r>
          </w:p>
        </w:tc>
      </w:tr>
      <w:tr>
        <w:tc>
          <w:tcPr>
            <w:tcW w:type="dxa" w:w="4536"/>
          </w:tcPr>
          <w:p>
            <w:r>
              <w:rPr>
                <w:rFonts w:ascii="맑은 고딕" w:hAnsi="맑은 고딕"/>
                <w:sz w:val="18"/>
              </w:rPr>
              <w:t>최종 완성 일시</w:t>
            </w:r>
          </w:p>
        </w:tc>
        <w:tc>
          <w:tcPr>
            <w:tcW w:type="dxa" w:w="4536"/>
          </w:tcPr>
          <w:p>
            <w:r>
              <w:rPr>
                <w:rFonts w:ascii="맑은 고딕" w:hAnsi="맑은 고딕"/>
                <w:sz w:val="18"/>
              </w:rPr>
              <w:t>2026-06-04</w:t>
            </w:r>
          </w:p>
        </w:tc>
      </w:tr>
    </w:tbl>
    <w:p/>
    <w:p>
      <w:pPr>
        <w:spacing w:after="80"/>
      </w:pPr>
      <w:r>
        <w:rPr>
          <w:rFonts w:ascii="맑은 고딕" w:hAnsi="맑은 고딕"/>
        </w:rPr>
        <w:t>본 기능은 긴 조회 기간의 주식 차트를 사용자가 원활하게 탐색할 수 있도록 돕습니다. 마우스 휠 및 드래그 제스처로 뷰포트를 편리하게 조작하고, 미니맵을 통해 전체 데이터 대비 현재 위치를 직관적으로 파악할 수 있는 고급 차트 시스템입니다.</w:t>
      </w:r>
    </w:p>
    <w:p>
      <w:pPr>
        <w:pStyle w:val="Heading1"/>
      </w:pPr>
      <w:r>
        <w:t>2. 사용 방법</w:t>
      </w:r>
    </w:p>
    <w:p>
      <w:pPr>
        <w:pStyle w:val="Heading2"/>
      </w:pPr>
      <w:r>
        <w:t>백엔드 API 규격</w:t>
      </w:r>
    </w:p>
    <w:p>
      <w:pPr>
        <w:pStyle w:val="ListBullet"/>
      </w:pPr>
      <w:r>
        <w:rPr>
          <w:rFonts w:ascii="맑은 고딕" w:hAnsi="맑은 고딕"/>
          <w:sz w:val="20"/>
        </w:rPr>
        <w:t>엔드포인트: GET /api/stocks/{symbol}/chart</w:t>
      </w:r>
    </w:p>
    <w:p>
      <w:pPr>
        <w:pStyle w:val="ListBullet"/>
      </w:pPr>
      <w:r>
        <w:rPr>
          <w:rFonts w:ascii="맑은 고딕" w:hAnsi="맑은 고딕"/>
          <w:sz w:val="20"/>
        </w:rPr>
        <w:t>조회 기간 파라미터: period (조회 범위 지정)</w:t>
      </w:r>
    </w:p>
    <w:p>
      <w:pPr>
        <w:pStyle w:val="ListBullet"/>
      </w:pPr>
      <w:r>
        <w:rPr>
          <w:rFonts w:ascii="맑은 고딕" w:hAnsi="맑은 고딕"/>
          <w:sz w:val="20"/>
        </w:rPr>
        <w:t>허용값 목록: 1m, 3m, 6m, 1y, 3y, 5y, 10y, ytd (기본값: 1m)</w:t>
      </w:r>
    </w:p>
    <w:p>
      <w:pPr>
        <w:pStyle w:val="Heading2"/>
      </w:pPr>
      <w:r>
        <w:t>프론트엔드 React 컴포넌트 호출 예시</w:t>
      </w:r>
    </w:p>
    <w:p>
      <w:pPr>
        <w:spacing w:after="80"/>
      </w:pPr>
      <w:r>
        <w:rPr>
          <w:rFonts w:ascii="맑은 고딕" w:hAnsi="맑은 고딕"/>
        </w:rPr>
        <w:t>차트 컴포넌트는 단일 종목의 가격 및 거래량 차트를 렌더링하며, 사용자의 조작 이벤트를 부모 컴포넌트로 전달합니다.</w:t>
      </w:r>
    </w:p>
    <w:p>
      <w:pPr>
        <w:spacing w:before="80" w:after="80"/>
        <w:ind w:left="283"/>
        <w:shd w:val="clear" w:color="auto" w:fill="F2F2F2"/>
      </w:pPr>
      <w:r>
        <w:rPr>
          <w:rFonts w:ascii="Courier New" w:hAnsi="Courier New"/>
          <w:sz w:val="18"/>
        </w:rPr>
        <w:t>import React, { useState } from 'react';</w:t>
        <w:br/>
        <w:t>import StockChart from './components/StockChart';</w:t>
        <w:br/>
        <w:t>import { ChartPeriod, ChartResponse } from '../types/market';</w:t>
        <w:br/>
        <w:br/>
        <w:t>function StockDetail({ symbol, chartData }: { symbol: string; chartData: ChartResponse }) {</w:t>
        <w:br/>
        <w:t xml:space="preserve">    const [period, setPeriod] = useState&lt;ChartPeriod&gt;('1m');</w:t>
        <w:br/>
        <w:br/>
        <w:t xml:space="preserve">    return (</w:t>
        <w:br/>
        <w:t xml:space="preserve">        &lt;StockChart</w:t>
        <w:br/>
        <w:t xml:space="preserve">            symbol={symbol}</w:t>
        <w:br/>
        <w:t xml:space="preserve">            category='us_stock'</w:t>
        <w:br/>
        <w:t xml:space="preserve">            data={chartData}</w:t>
        <w:br/>
        <w:t xml:space="preserve">            period={period}</w:t>
        <w:br/>
        <w:t xml:space="preserve">            onPeriodChange={(newPeriod) =&gt; setPeriod(newPeriod)}</w:t>
        <w:br/>
        <w:t xml:space="preserve">        /&gt;</w:t>
        <w:br/>
        <w:t xml:space="preserve">    );</w:t>
        <w:br/>
        <w:t>}</w:t>
      </w:r>
    </w:p>
    <w:p>
      <w:pPr>
        <w:pStyle w:val="Heading1"/>
      </w:pPr>
      <w:r>
        <w:t>3. 관련 파일</w:t>
      </w:r>
    </w:p>
    <w:tbl>
      <w:tblPr>
        <w:tblStyle w:val="TableGrid"/>
        <w:tblW w:type="auto" w:w="0"/>
        <w:tblLook w:firstColumn="1" w:firstRow="1" w:lastColumn="0" w:lastRow="0" w:noHBand="0" w:noVBand="1" w:val="04A0"/>
      </w:tblPr>
      <w:tblGrid>
        <w:gridCol w:w="4536"/>
        <w:gridCol w:w="4536"/>
      </w:tblGrid>
      <w:tr>
        <w:tc>
          <w:tcPr>
            <w:tcW w:type="dxa" w:w="4536"/>
            <w:shd w:val="clear" w:color="auto" w:fill="D6E4F7"/>
          </w:tcPr>
          <w:p>
            <w:r>
              <w:rPr>
                <w:rFonts w:ascii="맑은 고딕" w:hAnsi="맑은 고딕"/>
                <w:b/>
                <w:sz w:val="18"/>
              </w:rPr>
              <w:t>파일 경로</w:t>
            </w:r>
          </w:p>
        </w:tc>
        <w:tc>
          <w:tcPr>
            <w:tcW w:type="dxa" w:w="4536"/>
            <w:shd w:val="clear" w:color="auto" w:fill="D6E4F7"/>
          </w:tcPr>
          <w:p>
            <w:r>
              <w:rPr>
                <w:rFonts w:ascii="맑은 고딕" w:hAnsi="맑은 고딕"/>
                <w:b/>
                <w:sz w:val="18"/>
              </w:rPr>
              <w:t>주요 역할 및 변경 사항</w:t>
            </w:r>
          </w:p>
        </w:tc>
      </w:tr>
      <w:tr>
        <w:tc>
          <w:tcPr>
            <w:tcW w:type="dxa" w:w="4536"/>
          </w:tcPr>
          <w:p>
            <w:r>
              <w:rPr>
                <w:rFonts w:ascii="맑은 고딕" w:hAnsi="맑은 고딕"/>
                <w:sz w:val="18"/>
              </w:rPr>
              <w:t>src/backend/app/models/market.py</w:t>
            </w:r>
          </w:p>
        </w:tc>
        <w:tc>
          <w:tcPr>
            <w:tcW w:type="dxa" w:w="4536"/>
          </w:tcPr>
          <w:p>
            <w:r>
              <w:rPr>
                <w:rFonts w:ascii="맑은 고딕" w:hAnsi="맑은 고딕"/>
                <w:sz w:val="18"/>
              </w:rPr>
              <w:t>ChartPeriod 리터럴 정의에 3y, 5y, 10y, ytd 신규 기간 추가</w:t>
            </w:r>
          </w:p>
        </w:tc>
      </w:tr>
      <w:tr>
        <w:tc>
          <w:tcPr>
            <w:tcW w:type="dxa" w:w="4536"/>
          </w:tcPr>
          <w:p>
            <w:r>
              <w:rPr>
                <w:rFonts w:ascii="맑은 고딕" w:hAnsi="맑은 고딕"/>
                <w:sz w:val="18"/>
              </w:rPr>
              <w:t>src/backend/app/providers/yahoo_finance.py</w:t>
            </w:r>
          </w:p>
        </w:tc>
        <w:tc>
          <w:tcPr>
            <w:tcW w:type="dxa" w:w="4536"/>
          </w:tcPr>
          <w:p>
            <w:r>
              <w:rPr>
                <w:rFonts w:ascii="맑은 고딕" w:hAnsi="맑은 고딕"/>
                <w:sz w:val="18"/>
              </w:rPr>
              <w:t>Yahoo Finance API 호출 시 대응할 range 및 interval 1d 매핑 파라미터 설정</w:t>
            </w:r>
          </w:p>
        </w:tc>
      </w:tr>
      <w:tr>
        <w:tc>
          <w:tcPr>
            <w:tcW w:type="dxa" w:w="4536"/>
          </w:tcPr>
          <w:p>
            <w:r>
              <w:rPr>
                <w:rFonts w:ascii="맑은 고딕" w:hAnsi="맑은 고딕"/>
                <w:sz w:val="18"/>
              </w:rPr>
              <w:t>src/frontend/src/types/market.ts</w:t>
            </w:r>
          </w:p>
        </w:tc>
        <w:tc>
          <w:tcPr>
            <w:tcW w:type="dxa" w:w="4536"/>
          </w:tcPr>
          <w:p>
            <w:r>
              <w:rPr>
                <w:rFonts w:ascii="맑은 고딕" w:hAnsi="맑은 고딕"/>
                <w:sz w:val="18"/>
              </w:rPr>
              <w:t>프론트엔드 ChartPeriod 공용 타입 정의에 3y, 5y, 10y, ytd 추가</w:t>
            </w:r>
          </w:p>
        </w:tc>
      </w:tr>
      <w:tr>
        <w:tc>
          <w:tcPr>
            <w:tcW w:type="dxa" w:w="4536"/>
          </w:tcPr>
          <w:p>
            <w:r>
              <w:rPr>
                <w:rFonts w:ascii="맑은 고딕" w:hAnsi="맑은 고딕"/>
                <w:sz w:val="18"/>
              </w:rPr>
              <w:t>src/frontend/src/services/chartHelpers.ts</w:t>
            </w:r>
          </w:p>
        </w:tc>
        <w:tc>
          <w:tcPr>
            <w:tcW w:type="dxa" w:w="4536"/>
          </w:tcPr>
          <w:p>
            <w:r>
              <w:rPr>
                <w:rFonts w:ascii="맑은 고딕" w:hAnsi="맑은 고딕"/>
                <w:sz w:val="18"/>
              </w:rPr>
              <w:t>줌/팬 연산, 오프셋 제한, 날짜 포맷, 미니맵 영역 패스 생성을 담당하는 순수 함수 모듈</w:t>
            </w:r>
          </w:p>
        </w:tc>
      </w:tr>
      <w:tr>
        <w:tc>
          <w:tcPr>
            <w:tcW w:type="dxa" w:w="4536"/>
          </w:tcPr>
          <w:p>
            <w:r>
              <w:rPr>
                <w:rFonts w:ascii="맑은 고딕" w:hAnsi="맑은 고딕"/>
                <w:sz w:val="18"/>
              </w:rPr>
              <w:t>src/frontend/src/components/StockChart.tsx</w:t>
            </w:r>
          </w:p>
        </w:tc>
        <w:tc>
          <w:tcPr>
            <w:tcW w:type="dxa" w:w="4536"/>
          </w:tcPr>
          <w:p>
            <w:r>
              <w:rPr>
                <w:rFonts w:ascii="맑은 고딕" w:hAnsi="맑은 고딕"/>
                <w:sz w:val="18"/>
              </w:rPr>
              <w:t>8개 기간 버튼 UI 렌더링, wheel 및 pointer 드래그 감지, 동적 가격축 스케일링, SVG 미니맵 렌더링 구현</w:t>
            </w:r>
          </w:p>
        </w:tc>
      </w:tr>
      <w:tr>
        <w:tc>
          <w:tcPr>
            <w:tcW w:type="dxa" w:w="4536"/>
          </w:tcPr>
          <w:p>
            <w:r>
              <w:rPr>
                <w:rFonts w:ascii="맑은 고딕" w:hAnsi="맑은 고딕"/>
                <w:sz w:val="18"/>
              </w:rPr>
              <w:t>src/frontend/src/App.css</w:t>
            </w:r>
          </w:p>
        </w:tc>
        <w:tc>
          <w:tcPr>
            <w:tcW w:type="dxa" w:w="4536"/>
          </w:tcPr>
          <w:p>
            <w:r>
              <w:rPr>
                <w:rFonts w:ascii="맑은 고딕" w:hAnsi="맑은 고딕"/>
                <w:sz w:val="18"/>
              </w:rPr>
              <w:t>차트 기간 선택지 flex 줄바꿈 속성 추가, 휠/드래그 조작 전용 마우스 커서 및 텍스트 드래그 방지 스타일링</w:t>
            </w:r>
          </w:p>
        </w:tc>
      </w:tr>
    </w:tbl>
    <w:p/>
    <w:p>
      <w:pPr>
        <w:pStyle w:val="Heading1"/>
      </w:pPr>
      <w:r>
        <w:t>4. 주요 설계 결정</w:t>
      </w:r>
    </w:p>
    <w:p>
      <w:pPr>
        <w:pStyle w:val="Heading2"/>
      </w:pPr>
      <w:r>
        <w:t>구현 접근 방식 및 선정 배경</w:t>
      </w:r>
    </w:p>
    <w:p>
      <w:pPr>
        <w:pStyle w:val="ListBullet"/>
      </w:pPr>
      <w:r>
        <w:rPr>
          <w:rFonts w:ascii="맑은 고딕" w:hAnsi="맑은 고딕"/>
          <w:sz w:val="20"/>
        </w:rPr>
        <w:t>기존 SVG 확장: 무거운 차트 라이브러리를 추가하는 대신, 기존에 최적화되어 있던 순수 SVG 코드를 직접 제어하여 번들 크기를 줄이고 통일된 테마 색상(한/미 상승·하락장 색)을 완벽히 재활용했습니다.</w:t>
      </w:r>
    </w:p>
    <w:p>
      <w:pPr>
        <w:pStyle w:val="ListBullet"/>
      </w:pPr>
      <w:r>
        <w:rPr>
          <w:rFonts w:ascii="맑은 고딕" w:hAnsi="맑은 고딕"/>
          <w:sz w:val="20"/>
        </w:rPr>
        <w:t>슬라이싱 기반 가상 렌더링: 10년 치 일봉 데이터(~2500개)를 한 번에 그리면 브라우저 프레임 저하가 발생하므로, 확대 범위에 맞추어 현재 화면에 보이는 데이터(visibleBars)만 슬라이싱하여 SVG 요소 개수를 효과적으로 제한했습니다.</w:t>
      </w:r>
    </w:p>
    <w:p>
      <w:pPr>
        <w:pStyle w:val="ListBullet"/>
      </w:pPr>
      <w:r>
        <w:rPr>
          <w:rFonts w:ascii="맑은 고딕" w:hAnsi="맑은 고딕"/>
          <w:sz w:val="20"/>
        </w:rPr>
        <w:t>센티널(null) 패턴 도입: 줌인/줌아웃 상태를 나타내는 view 상태의 기본값을 null로 설정하여 전체 범위를 직관적으로 표시하도록 구현했습니다. 이로써 React 렌더링 타이밍 이슈로 인해 컴포넌트가 마운트될 때 미니맵이 미세하게 흔들리거나 깜빡이는 부작용을 사전에 예방했습니다.</w:t>
      </w:r>
    </w:p>
    <w:p>
      <w:pPr>
        <w:pStyle w:val="Heading2"/>
      </w:pPr>
      <w:r>
        <w:t>검토하였으나 제외된 대안 및 미채택 사유</w:t>
      </w:r>
    </w:p>
    <w:p>
      <w:pPr>
        <w:pStyle w:val="ListBullet"/>
      </w:pPr>
      <w:r>
        <w:rPr>
          <w:rFonts w:ascii="맑은 고딕" w:hAnsi="맑은 고딕"/>
          <w:sz w:val="20"/>
        </w:rPr>
        <w:t>외부 차트 라이브러리 도입: 줌/팬 기능이 기본 내장되어 있으나, 기존 차트의 디테일한 스타일, 레이아웃 정합성, 한글 깨짐 방지 처리 등 레거시 스타일링과의 마이그레이션 부담이 과도하여 순수 SVG 확장이 훨씬 합리적이라고 판단했습니다.</w:t>
      </w:r>
    </w:p>
    <w:p>
      <w:pPr>
        <w:pStyle w:val="ListBullet"/>
      </w:pPr>
      <w:r>
        <w:rPr>
          <w:rFonts w:ascii="맑은 고딕" w:hAnsi="맑은 고딕"/>
          <w:sz w:val="20"/>
        </w:rPr>
        <w:t>서버 사이드 줌/팬 렌더링: 확대나 이동 시마다 서버에 새로운 범위의 데이터를 요청하는 대안은 API 복잡도를 가중시키고 네트워크 통신 지연으로 인해 사용자 반응성이 극도로 버벅이는 치명적인 단점이 있어 기각했습니다.</w:t>
      </w:r>
    </w:p>
    <w:p>
      <w:pPr>
        <w:pStyle w:val="Heading2"/>
      </w:pPr>
      <w:r>
        <w:t>품질 검토 과정에서의 추가 수정(Call Stack Overflow 방어)</w:t>
      </w:r>
    </w:p>
    <w:p>
      <w:pPr>
        <w:pStyle w:val="ListBullet"/>
      </w:pPr>
      <w:r>
        <w:rPr>
          <w:rFonts w:ascii="맑은 고딕" w:hAnsi="맑은 고딕"/>
          <w:sz w:val="20"/>
        </w:rPr>
        <w:t>JS 스프레드 연산자 제거: 기존의 Math.max(...array) 방식은 10년치 일봉 데이터(2500개 이상)가 유입되었을 때 브라우저의 Call Stack 용량을 초과하여 프로그램이 비정상 종료(Maximum call stack size exceeded)되는 취약점이 있었습니다.</w:t>
      </w:r>
    </w:p>
    <w:p>
      <w:pPr>
        <w:pStyle w:val="ListBullet"/>
      </w:pPr>
      <w:r>
        <w:rPr>
          <w:rFonts w:ascii="맑은 고딕" w:hAnsi="맑은 고딕"/>
          <w:sz w:val="20"/>
        </w:rPr>
        <w:t>루프(reduce) 구현체로 변경: 이를 예방하기 위해 모든 최댓값/최솟값 연산 로직을 스프레드 연산자가 필요 없는 reduce 방식으로 전면 교체하여 연산의 신뢰성을 확보했습니다.</w:t>
      </w:r>
    </w:p>
    <w:p>
      <w:pPr>
        <w:pStyle w:val="Heading1"/>
      </w:pPr>
      <w:r>
        <w:t>5. 의존성</w:t>
      </w:r>
    </w:p>
    <w:tbl>
      <w:tblPr>
        <w:tblStyle w:val="TableGrid"/>
        <w:tblW w:type="auto" w:w="0"/>
        <w:tblLook w:firstColumn="1" w:firstRow="1" w:lastColumn="0" w:lastRow="0" w:noHBand="0" w:noVBand="1" w:val="04A0"/>
      </w:tblPr>
      <w:tblGrid>
        <w:gridCol w:w="4536"/>
        <w:gridCol w:w="4536"/>
      </w:tblGrid>
      <w:tr>
        <w:tc>
          <w:tcPr>
            <w:tcW w:type="dxa" w:w="4536"/>
            <w:shd w:val="clear" w:color="auto" w:fill="D6E4F7"/>
          </w:tcPr>
          <w:p>
            <w:r>
              <w:rPr>
                <w:rFonts w:ascii="맑은 고딕" w:hAnsi="맑은 고딕"/>
                <w:b/>
                <w:sz w:val="18"/>
              </w:rPr>
              <w:t>패키지 및 모듈</w:t>
            </w:r>
          </w:p>
        </w:tc>
        <w:tc>
          <w:tcPr>
            <w:tcW w:type="dxa" w:w="4536"/>
            <w:shd w:val="clear" w:color="auto" w:fill="D6E4F7"/>
          </w:tcPr>
          <w:p>
            <w:r>
              <w:rPr>
                <w:rFonts w:ascii="맑은 고딕" w:hAnsi="맑은 고딕"/>
                <w:b/>
                <w:sz w:val="18"/>
              </w:rPr>
              <w:t>용도 및 필요성</w:t>
            </w:r>
          </w:p>
        </w:tc>
      </w:tr>
      <w:tr>
        <w:tc>
          <w:tcPr>
            <w:tcW w:type="dxa" w:w="4536"/>
          </w:tcPr>
          <w:p>
            <w:r>
              <w:rPr>
                <w:rFonts w:ascii="맑은 고딕" w:hAnsi="맑은 고딕"/>
                <w:sz w:val="18"/>
              </w:rPr>
              <w:t>FastAPI / Pydantic</w:t>
            </w:r>
          </w:p>
        </w:tc>
        <w:tc>
          <w:tcPr>
            <w:tcW w:type="dxa" w:w="4536"/>
          </w:tcPr>
          <w:p>
            <w:r>
              <w:rPr>
                <w:rFonts w:ascii="맑은 고딕" w:hAnsi="맑은 고딕"/>
                <w:sz w:val="18"/>
              </w:rPr>
              <w:t>백엔드 API 파라미터 타입 유효성 검증 (models/market.py)</w:t>
            </w:r>
          </w:p>
        </w:tc>
      </w:tr>
      <w:tr>
        <w:tc>
          <w:tcPr>
            <w:tcW w:type="dxa" w:w="4536"/>
          </w:tcPr>
          <w:p>
            <w:r>
              <w:rPr>
                <w:rFonts w:ascii="맑은 고딕" w:hAnsi="맑은 고딕"/>
                <w:sz w:val="18"/>
              </w:rPr>
              <w:t>httpx</w:t>
            </w:r>
          </w:p>
        </w:tc>
        <w:tc>
          <w:tcPr>
            <w:tcW w:type="dxa" w:w="4536"/>
          </w:tcPr>
          <w:p>
            <w:r>
              <w:rPr>
                <w:rFonts w:ascii="맑은 고딕" w:hAnsi="맑은 고딕"/>
                <w:sz w:val="18"/>
              </w:rPr>
              <w:t>Yahoo Finance 서버로부터 금융 시장 일봉 차트 정보 조회</w:t>
            </w:r>
          </w:p>
        </w:tc>
      </w:tr>
      <w:tr>
        <w:tc>
          <w:tcPr>
            <w:tcW w:type="dxa" w:w="4536"/>
          </w:tcPr>
          <w:p>
            <w:r>
              <w:rPr>
                <w:rFonts w:ascii="맑은 고딕" w:hAnsi="맑은 고딕"/>
                <w:sz w:val="18"/>
              </w:rPr>
              <w:t>React 18 / TypeScript</w:t>
            </w:r>
          </w:p>
        </w:tc>
        <w:tc>
          <w:tcPr>
            <w:tcW w:type="dxa" w:w="4536"/>
          </w:tcPr>
          <w:p>
            <w:r>
              <w:rPr>
                <w:rFonts w:ascii="맑은 고딕" w:hAnsi="맑은 고딕"/>
                <w:sz w:val="18"/>
              </w:rPr>
              <w:t>프론트엔드 컴포넌트 렌더링 및 휠/드래그 터치 이벤트 바인딩 제어</w:t>
            </w:r>
          </w:p>
        </w:tc>
      </w:tr>
      <w:tr>
        <w:tc>
          <w:tcPr>
            <w:tcW w:type="dxa" w:w="4536"/>
          </w:tcPr>
          <w:p>
            <w:r>
              <w:rPr>
                <w:rFonts w:ascii="맑은 고딕" w:hAnsi="맑은 고딕"/>
                <w:sz w:val="18"/>
              </w:rPr>
              <w:t>vitest / pytest</w:t>
            </w:r>
          </w:p>
        </w:tc>
        <w:tc>
          <w:tcPr>
            <w:tcW w:type="dxa" w:w="4536"/>
          </w:tcPr>
          <w:p>
            <w:r>
              <w:rPr>
                <w:rFonts w:ascii="맑은 고딕" w:hAnsi="맑은 고딕"/>
                <w:sz w:val="18"/>
              </w:rPr>
              <w:t>프론트엔드 컴포넌트 상호작용 및 백엔드 라우터 통합 비즈니스 로직 테스트 실행 환경</w:t>
            </w:r>
          </w:p>
        </w:tc>
      </w:tr>
    </w:tbl>
    <w:p/>
    <w:p>
      <w:pPr>
        <w:pStyle w:val="Heading1"/>
      </w:pPr>
      <w:r>
        <w:t>6. 테스트 현황</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D6E4F7"/>
          </w:tcPr>
          <w:p>
            <w:r>
              <w:rPr>
                <w:rFonts w:ascii="맑은 고딕" w:hAnsi="맑은 고딕"/>
                <w:b/>
                <w:sz w:val="18"/>
              </w:rPr>
              <w:t>테스트 파일 경로</w:t>
            </w:r>
          </w:p>
        </w:tc>
        <w:tc>
          <w:tcPr>
            <w:tcW w:type="dxa" w:w="3024"/>
            <w:shd w:val="clear" w:color="auto" w:fill="D6E4F7"/>
          </w:tcPr>
          <w:p>
            <w:r>
              <w:rPr>
                <w:rFonts w:ascii="맑은 고딕" w:hAnsi="맑은 고딕"/>
                <w:b/>
                <w:sz w:val="18"/>
              </w:rPr>
              <w:t>주요 검증 영역</w:t>
            </w:r>
          </w:p>
        </w:tc>
        <w:tc>
          <w:tcPr>
            <w:tcW w:type="dxa" w:w="3024"/>
            <w:shd w:val="clear" w:color="auto" w:fill="D6E4F7"/>
          </w:tcPr>
          <w:p>
            <w:r>
              <w:rPr>
                <w:rFonts w:ascii="맑은 고딕" w:hAnsi="맑은 고딕"/>
                <w:b/>
                <w:sz w:val="18"/>
              </w:rPr>
              <w:t>최종 상태</w:t>
            </w:r>
          </w:p>
        </w:tc>
      </w:tr>
      <w:tr>
        <w:tc>
          <w:tcPr>
            <w:tcW w:type="dxa" w:w="3024"/>
          </w:tcPr>
          <w:p>
            <w:r>
              <w:rPr>
                <w:rFonts w:ascii="맑은 고딕" w:hAnsi="맑은 고딕"/>
                <w:sz w:val="18"/>
              </w:rPr>
              <w:t>tests/backend/test_yahoo_finance_provider.py</w:t>
            </w:r>
          </w:p>
        </w:tc>
        <w:tc>
          <w:tcPr>
            <w:tcW w:type="dxa" w:w="3024"/>
          </w:tcPr>
          <w:p>
            <w:r>
              <w:rPr>
                <w:rFonts w:ascii="맑은 고딕" w:hAnsi="맑은 고딕"/>
                <w:sz w:val="18"/>
              </w:rPr>
              <w:t>신규 4개 기간의 파라미터 값 매핑 및 반환 검증</w:t>
            </w:r>
          </w:p>
        </w:tc>
        <w:tc>
          <w:tcPr>
            <w:tcW w:type="dxa" w:w="3024"/>
          </w:tcPr>
          <w:p>
            <w:r>
              <w:rPr>
                <w:rFonts w:ascii="맑은 고딕" w:hAnsi="맑은 고딕"/>
                <w:sz w:val="18"/>
              </w:rPr>
              <w:t>PASS</w:t>
            </w:r>
          </w:p>
        </w:tc>
      </w:tr>
      <w:tr>
        <w:tc>
          <w:tcPr>
            <w:tcW w:type="dxa" w:w="3024"/>
          </w:tcPr>
          <w:p>
            <w:r>
              <w:rPr>
                <w:rFonts w:ascii="맑은 고딕" w:hAnsi="맑은 고딕"/>
                <w:sz w:val="18"/>
              </w:rPr>
              <w:t>tests/backend/test_routes.py</w:t>
            </w:r>
          </w:p>
        </w:tc>
        <w:tc>
          <w:tcPr>
            <w:tcW w:type="dxa" w:w="3024"/>
          </w:tcPr>
          <w:p>
            <w:r>
              <w:rPr>
                <w:rFonts w:ascii="맑은 고딕" w:hAnsi="맑은 고딕"/>
                <w:sz w:val="18"/>
              </w:rPr>
              <w:t>잘못된 기간 거부(422) 및 정상 기간 허용 검증, 기본값 1m 확인</w:t>
            </w:r>
          </w:p>
        </w:tc>
        <w:tc>
          <w:tcPr>
            <w:tcW w:type="dxa" w:w="3024"/>
          </w:tcPr>
          <w:p>
            <w:r>
              <w:rPr>
                <w:rFonts w:ascii="맑은 고딕" w:hAnsi="맑은 고딕"/>
                <w:sz w:val="18"/>
              </w:rPr>
              <w:t>PASS</w:t>
            </w:r>
          </w:p>
        </w:tc>
      </w:tr>
      <w:tr>
        <w:tc>
          <w:tcPr>
            <w:tcW w:type="dxa" w:w="3024"/>
          </w:tcPr>
          <w:p>
            <w:r>
              <w:rPr>
                <w:rFonts w:ascii="맑은 고딕" w:hAnsi="맑은 고딕"/>
                <w:sz w:val="18"/>
              </w:rPr>
              <w:t>tests/frontend/StockChart.test.tsx</w:t>
            </w:r>
          </w:p>
        </w:tc>
        <w:tc>
          <w:tcPr>
            <w:tcW w:type="dxa" w:w="3024"/>
          </w:tcPr>
          <w:p>
            <w:r>
              <w:rPr>
                <w:rFonts w:ascii="맑은 고딕" w:hAnsi="맑은 고딕"/>
                <w:sz w:val="18"/>
              </w:rPr>
              <w:t>8개 버튼 클릭 이벤트 전달, 마우스 휠 줌인/줌아웃 visible 개수 및 미니맵 온오프, 드래그 이동에 따른 오버레이 연동, 엣지 케이스(단일 데이터, null) 방어 검증</w:t>
            </w:r>
          </w:p>
        </w:tc>
        <w:tc>
          <w:tcPr>
            <w:tcW w:type="dxa" w:w="3024"/>
          </w:tcPr>
          <w:p>
            <w:r>
              <w:rPr>
                <w:rFonts w:ascii="맑은 고딕" w:hAnsi="맑은 고딕"/>
                <w:sz w:val="18"/>
              </w:rPr>
              <w:t>PASS</w:t>
            </w:r>
          </w:p>
        </w:tc>
      </w:tr>
    </w:tbl>
    <w:p/>
    <w:p>
      <w:pPr>
        <w:spacing w:after="80"/>
      </w:pPr>
      <w:r>
        <w:rPr>
          <w:rFonts w:ascii="맑은 고딕" w:hAnsi="맑은 고딕"/>
        </w:rPr>
        <w:t>모든 테스트 실행 환경에서 에러 및 경고 없이 안정적으로 빌드가 완료되는 것을 백엔드 pytest 및 프론트엔드 vitest 도구를 활용해 검증 완료했습니다.</w:t>
      </w:r>
    </w:p>
    <w:p>
      <w:pPr>
        <w:pStyle w:val="Heading1"/>
      </w:pPr>
      <w:r>
        <w:t>7. 알려진 한계 및 추후 개선</w:t>
      </w:r>
    </w:p>
    <w:p>
      <w:pPr>
        <w:pStyle w:val="ListBullet"/>
      </w:pPr>
      <w:r>
        <w:rPr>
          <w:rFonts w:ascii="맑은 고딕" w:hAnsi="맑은 고딕"/>
          <w:sz w:val="20"/>
        </w:rPr>
        <w:t>전체 가시 범위의 SVG 렌더링 성능: 10Y 등의 기간을 선택하여 전체를 축소한 경우에는 전체 2500개 가량의 캔들 엘리먼트가 브라우저 DOM에 직접 등록되므로 모바일 환경에서 렌더링 지연이 생길 가능성이 남아 있습니다. 향후 대안으로 Canvas 엘리먼트 방식의 렌더링 구조로의 점진적 마이그레이션이 논의될 수 있습니다.</w:t>
      </w:r>
    </w:p>
    <w:p>
      <w:pPr>
        <w:pStyle w:val="ListBullet"/>
      </w:pPr>
      <w:r>
        <w:rPr>
          <w:rFonts w:ascii="맑은 고딕" w:hAnsi="맑은 고딕"/>
          <w:sz w:val="20"/>
        </w:rPr>
        <w:t>미니맵 직접 제어 기능의 부재: 현재 미니맵은 전체 흐름 오버레이 및 뷰포트 상태의 동기화 정보만을 조건부 렌더링하며, 사용자가 미니맵 내부를 직접 클릭하거나 드래그하여 차트를 이동하는 편의 기능은 제공되지 않습니다. 향후 사용자 경험 개선을 위해 미니맵 내부 마우스 위치 연산 이벤트를 연동하여 뷰포트 패닝을 트리거하는 보완을 수행할 수 있습니다.</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맑은 고딕" w:hAnsi="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맑은 고딕" w:hAnsi="맑은 고딕"/>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맑은 고딕" w:hAnsi="맑은 고딕"/>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