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9</w:t>
      </w:r>
      <w:r>
        <w:t>654</w:t>
      </w:r>
      <w:r>
        <w:rPr>
          <w:rFonts w:hint="eastAsia"/>
        </w:rPr>
        <w:t>/</w:t>
      </w:r>
      <w:r>
        <w:t>9755</w:t>
      </w:r>
      <w:r>
        <w:rPr>
          <w:rFonts w:hint="eastAsia"/>
        </w:rPr>
        <w:t>基线配置</w:t>
      </w:r>
    </w:p>
    <w:p>
      <w:pPr>
        <w:pStyle w:val="3"/>
      </w:pPr>
      <w:r>
        <w:t>B</w:t>
      </w:r>
      <w:r>
        <w:rPr>
          <w:rFonts w:hint="eastAsia"/>
        </w:rPr>
        <w:t>ios配置恢复默认</w:t>
      </w:r>
    </w:p>
    <w:p>
      <w:r>
        <w:drawing>
          <wp:inline distT="0" distB="0" distL="0" distR="0">
            <wp:extent cx="5274310" cy="389636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</w:p>
    <w:p>
      <w:pPr>
        <w:pStyle w:val="3"/>
      </w:pPr>
      <w:r>
        <w:rPr>
          <w:rStyle w:val="9"/>
          <w:b/>
          <w:bCs/>
        </w:rPr>
        <w:t xml:space="preserve">1. </w:t>
      </w:r>
      <w:r>
        <w:rPr>
          <w:rStyle w:val="9"/>
          <w:rFonts w:hint="eastAsia"/>
          <w:b/>
          <w:bCs/>
        </w:rPr>
        <w:t>内存与拓扑配置</w:t>
      </w:r>
      <w:r>
        <w:rPr>
          <w:rStyle w:val="9"/>
          <w:b/>
          <w:bCs/>
        </w:rPr>
        <w:t xml:space="preserve"> (NUMA)</w:t>
      </w:r>
    </w:p>
    <w:p>
      <w:r>
        <w:t>NUMA node per socket (NPS): * 设置值： NPS4</w:t>
      </w:r>
    </w:p>
    <w:p>
      <w:r>
        <w:rPr>
          <w:rFonts w:hint="eastAsia"/>
        </w:rPr>
        <w:t>路径：</w:t>
      </w:r>
      <w:r>
        <w:t xml:space="preserve"> AMD CBS -&gt; DF Common Options -&gt; Memory Addressing -&gt; </w:t>
      </w:r>
    </w:p>
    <w:p>
      <w:pPr>
        <w:rPr>
          <w:rFonts w:hint="default"/>
          <w:woUserID w:val="1"/>
        </w:rPr>
      </w:pP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9654:</w:t>
      </w:r>
    </w:p>
    <w:p>
      <w:r>
        <w:drawing>
          <wp:inline distT="0" distB="0" distL="0" distR="0">
            <wp:extent cx="4419600" cy="32594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910" cy="326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woUserID w:val="1"/>
        </w:rPr>
      </w:pPr>
      <w:r>
        <w:rPr>
          <w:woUserID w:val="1"/>
        </w:rPr>
        <w:t>9755: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drawing>
          <wp:inline distT="0" distB="0" distL="114300" distR="114300">
            <wp:extent cx="4634230" cy="3430905"/>
            <wp:effectExtent l="0" t="0" r="13970" b="1714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423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作用：</w:t>
      </w:r>
      <w:r>
        <w:t xml:space="preserve"> 9654 拥有 96 个核心，划分为 12 个 CCD。设置为 NPS4 会将单颗 CPU 逻辑上切分为 4 个 NUMA 节点</w:t>
      </w:r>
      <w:r>
        <w:rPr>
          <w:rFonts w:hint="eastAsia"/>
        </w:rPr>
        <w:t>，</w:t>
      </w:r>
      <w:r>
        <w:t>降低跨越内存控制器的延迟。</w:t>
      </w:r>
    </w:p>
    <w:p/>
    <w:p>
      <w:pPr>
        <w:pStyle w:val="3"/>
      </w:pPr>
      <w:r>
        <w:t>2. 功耗与性能限制 (TDP/PPT)</w:t>
      </w:r>
    </w:p>
    <w:p>
      <w:r>
        <w:t>TDP / PPT Control:</w:t>
      </w:r>
      <w:r>
        <w:rPr>
          <w:rFonts w:hint="eastAsia"/>
        </w:rPr>
        <w:t>设置值：</w:t>
      </w:r>
      <w:r>
        <w:t xml:space="preserve"> Manual</w:t>
      </w:r>
    </w:p>
    <w:p>
      <w:r>
        <w:t>TDP / PPT： 400</w:t>
      </w:r>
      <w:r>
        <w:rPr>
          <w:rFonts w:hint="eastAsia"/>
        </w:rPr>
        <w:t>（9</w:t>
      </w:r>
      <w:r>
        <w:t>654</w:t>
      </w:r>
      <w:r>
        <w:rPr>
          <w:rFonts w:hint="eastAsia"/>
        </w:rPr>
        <w:t>）/</w:t>
      </w:r>
      <w:r>
        <w:t>500</w:t>
      </w:r>
      <w:r>
        <w:rPr>
          <w:rFonts w:hint="eastAsia"/>
        </w:rPr>
        <w:t>（9</w:t>
      </w:r>
      <w:r>
        <w:t>755</w:t>
      </w:r>
      <w:r>
        <w:rPr>
          <w:rFonts w:hint="eastAsia"/>
        </w:rPr>
        <w:t>）</w:t>
      </w:r>
    </w:p>
    <w:p/>
    <w:p>
      <w:r>
        <w:rPr>
          <w:rFonts w:hint="eastAsia"/>
        </w:rPr>
        <w:t>路径：</w:t>
      </w:r>
      <w:r>
        <w:t xml:space="preserve">AMD CBS -&gt; NBIO Common Options -&gt; SMU Common Options -&gt; 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9654:</w:t>
      </w:r>
    </w:p>
    <w:p>
      <w:r>
        <w:drawing>
          <wp:inline distT="0" distB="0" distL="0" distR="0">
            <wp:extent cx="5274310" cy="390080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9755:</w:t>
      </w: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3675" cy="3841115"/>
            <wp:effectExtent l="0" t="0" r="3175" b="698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作用：</w:t>
      </w:r>
      <w:r>
        <w:t xml:space="preserve"> 9654 的默认 TDP 是 320W，最高可配置（cTDP）为 400W。手动设为 400 会拉高功耗墙，允许 CPU 在高负载（如全核编译或复杂数据分析）下保持更高的全核频率。</w:t>
      </w:r>
    </w:p>
    <w:p/>
    <w:p>
      <w:pPr>
        <w:pStyle w:val="3"/>
      </w:pPr>
      <w:r>
        <w:t>3. 确定性控制 (Determinism)</w:t>
      </w:r>
    </w:p>
    <w:p>
      <w:r>
        <w:t>Determinism Control: Manual</w:t>
      </w:r>
    </w:p>
    <w:p>
      <w:r>
        <w:t>Determinism Enable: Power</w:t>
      </w:r>
    </w:p>
    <w:p/>
    <w:p>
      <w:r>
        <w:rPr>
          <w:rFonts w:hint="eastAsia"/>
        </w:rPr>
        <w:t>路径：</w:t>
      </w:r>
      <w:r>
        <w:t xml:space="preserve"> AMD CBS -&gt; NBIO Common Options -&gt; SMU Common Options -&gt; </w:t>
      </w:r>
    </w:p>
    <w:p>
      <w:r>
        <w:drawing>
          <wp:inline distT="0" distB="0" distL="0" distR="0">
            <wp:extent cx="5274310" cy="39598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作用：</w:t>
      </w:r>
      <w:r>
        <w:t xml:space="preserve"> * Performance 模式： 确保每颗 CPU 性能一致。</w:t>
      </w:r>
    </w:p>
    <w:p>
      <w:r>
        <w:t>Power 模式： 允许 CPU 在功耗范围内尽可能压榨性能。对于追求极致单核或全核频率的优化任务，Power 模式通常更合适。</w:t>
      </w:r>
    </w:p>
    <w:p/>
    <w:p>
      <w:pPr>
        <w:pStyle w:val="3"/>
      </w:pPr>
      <w:r>
        <w:t>4. 频率与加速 (Boost)</w:t>
      </w:r>
    </w:p>
    <w:p>
      <w:pPr>
        <w:rPr>
          <w:color w:val="FF0000"/>
        </w:rPr>
      </w:pPr>
      <w:r>
        <w:rPr>
          <w:color w:val="FF0000"/>
        </w:rPr>
        <w:t>BoostFmaxEn: Manual</w:t>
      </w:r>
    </w:p>
    <w:p>
      <w:pPr>
        <w:rPr>
          <w:color w:val="FF0000"/>
        </w:rPr>
      </w:pPr>
      <w:r>
        <w:rPr>
          <w:color w:val="FF0000"/>
        </w:rPr>
        <w:t>BoostFmax: Auto</w:t>
      </w:r>
    </w:p>
    <w:p/>
    <w:p>
      <w:r>
        <w:rPr>
          <w:rFonts w:hint="eastAsia"/>
        </w:rPr>
        <w:t>路径：</w:t>
      </w:r>
      <w:r>
        <w:t xml:space="preserve"> AMD CBS -&gt; NBIO Common Options -&gt; SMU Common Options</w:t>
      </w:r>
    </w:p>
    <w:p>
      <w:r>
        <w:drawing>
          <wp:inline distT="0" distB="0" distL="0" distR="0">
            <wp:extent cx="5274310" cy="39465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作用：</w:t>
      </w:r>
      <w:r>
        <w:t xml:space="preserve"> 这允许系统根据散热情况自动调节最高加速频率。</w:t>
      </w:r>
    </w:p>
    <w:p/>
    <w:p/>
    <w:p>
      <w:pPr>
        <w:pStyle w:val="3"/>
      </w:pPr>
      <w:r>
        <w:t>5. 虚拟化支持 (SVM / SR-IOV)</w:t>
      </w:r>
    </w:p>
    <w:p>
      <w:r>
        <w:t>SVM Mode: Enabled (这是 AMD 的 CPU 虚拟化技术)</w:t>
      </w:r>
    </w:p>
    <w:p>
      <w:r>
        <w:t>SR-IOV Support: Enabled (用于 PCIe 设备虚拟化)</w:t>
      </w:r>
    </w:p>
    <w:p/>
    <w:p>
      <w:r>
        <w:rPr>
          <w:rFonts w:hint="eastAsia"/>
        </w:rPr>
        <w:t>路径：</w:t>
      </w:r>
      <w:r>
        <w:t xml:space="preserve"> Advanced -&gt; CPU Configuration 或 Advanced -&gt; PCI Subsystem Settings。</w:t>
      </w:r>
    </w:p>
    <w:p>
      <w:pPr>
        <w:rPr>
          <w:woUserID w:val="3"/>
        </w:rPr>
      </w:pPr>
      <w:r>
        <w:rPr>
          <w:woUserID w:val="3"/>
        </w:rPr>
        <w:t>9654:</w:t>
      </w:r>
    </w:p>
    <w:p>
      <w:pPr>
        <w:rPr>
          <w:rFonts w:hint="default"/>
          <w:woUserID w:val="3"/>
        </w:rPr>
      </w:pPr>
      <w:r>
        <w:rPr>
          <w:rFonts w:hint="default"/>
          <w:woUserID w:val="3"/>
        </w:rPr>
        <w:drawing>
          <wp:inline distT="0" distB="0" distL="114300" distR="114300">
            <wp:extent cx="5273040" cy="3961130"/>
            <wp:effectExtent l="0" t="0" r="381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woUserID w:val="3"/>
        </w:rPr>
      </w:pPr>
    </w:p>
    <w:p>
      <w:pPr>
        <w:rPr>
          <w:rFonts w:hint="default"/>
          <w:woUserID w:val="3"/>
        </w:rPr>
      </w:pPr>
    </w:p>
    <w:p>
      <w:r>
        <w:drawing>
          <wp:inline distT="0" distB="0" distL="0" distR="0">
            <wp:extent cx="3765550" cy="2830195"/>
            <wp:effectExtent l="0" t="0" r="635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3049" cy="28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23970" cy="2887345"/>
            <wp:effectExtent l="0" t="0" r="508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8857" cy="28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作用：</w:t>
      </w:r>
      <w:r>
        <w:t xml:space="preserve"> 如果你需要在服务器上运行虚拟机或 Docker 容器的硬件加速，这两项必须开启。</w:t>
      </w:r>
      <w:r>
        <w:br w:type="textWrapping"/>
      </w:r>
      <w:r>
        <w:drawing>
          <wp:inline distT="0" distB="0" distL="0" distR="0">
            <wp:extent cx="5274310" cy="3805555"/>
            <wp:effectExtent l="0" t="0" r="254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>6. 状态管理 (C-state)</w:t>
      </w:r>
    </w:p>
    <w:p>
      <w:r>
        <w:t>Global C-state Control: Enabled</w:t>
      </w:r>
    </w:p>
    <w:p>
      <w:r>
        <w:rPr>
          <w:rFonts w:hint="eastAsia"/>
        </w:rPr>
        <w:t>路径：</w:t>
      </w:r>
      <w:r>
        <w:t xml:space="preserve"> Advanced -&gt; AMD CBS -&gt; CPU Common Options。</w:t>
      </w:r>
    </w:p>
    <w:p>
      <w:r>
        <w:drawing>
          <wp:inline distT="0" distB="0" distL="0" distR="0">
            <wp:extent cx="3671570" cy="2747645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3309" cy="274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</w:rPr>
        <w:t>9</w:t>
      </w:r>
      <w:r>
        <w:t>50</w:t>
      </w:r>
      <w:r>
        <w:rPr>
          <w:rFonts w:hint="eastAsia"/>
        </w:rPr>
        <w:t>基线配置</w:t>
      </w:r>
    </w:p>
    <w:p>
      <w:pPr>
        <w:rPr>
          <w:rFonts w:hint="eastAsia"/>
        </w:rPr>
      </w:pPr>
      <w:r>
        <w:rPr>
          <w:rFonts w:hint="eastAsia"/>
        </w:rPr>
        <w:t>先F9恢复默认设置</w:t>
      </w:r>
    </w:p>
    <w:p>
      <w:pPr>
        <w:pStyle w:val="3"/>
      </w:pPr>
      <w:r>
        <w:t xml:space="preserve">Power Policy = Performance </w:t>
      </w:r>
    </w:p>
    <w:p>
      <w:r>
        <w:t>设置效果：性能模式，无动态调频，固定运行在标称频率，会增加功耗开销</w:t>
      </w:r>
    </w:p>
    <w:p>
      <w:r>
        <w:drawing>
          <wp:inline distT="0" distB="0" distL="0" distR="0">
            <wp:extent cx="2529205" cy="1879600"/>
            <wp:effectExtent l="0" t="0" r="444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7667" cy="188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12695" cy="1875790"/>
            <wp:effectExtent l="0" t="0" r="190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3725" cy="18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hint="eastAsia"/>
        </w:rPr>
        <w:t>Turbo</w:t>
      </w:r>
      <w:r>
        <w:t xml:space="preserve"> Mode = auto</w:t>
      </w:r>
    </w:p>
    <w:p>
      <w:r>
        <w:rPr>
          <w:rFonts w:hint="eastAsia"/>
        </w:rPr>
        <w:t>设置效果：睿频，提高CPU频率，增加功耗</w:t>
      </w:r>
    </w:p>
    <w:p>
      <w:r>
        <w:drawing>
          <wp:inline distT="0" distB="0" distL="0" distR="0">
            <wp:extent cx="2581275" cy="1937385"/>
            <wp:effectExtent l="0" t="0" r="952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057" cy="19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82215" cy="192659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4121" cy="19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13"/>
          <w:szCs w:val="13"/>
        </w:rPr>
      </w:pPr>
      <w:r>
        <w:rPr>
          <w:sz w:val="13"/>
          <w:szCs w:val="13"/>
        </w:rPr>
        <w:t>1. Auto 模式 (Workload Aware)</w:t>
      </w:r>
      <w:r>
        <w:rPr>
          <w:rFonts w:hint="eastAsia"/>
          <w:sz w:val="13"/>
          <w:szCs w:val="13"/>
        </w:rPr>
        <w:t xml:space="preserve"> 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核心逻辑：硬件监控引擎会实时监测每个核心的负载（</w:t>
      </w:r>
      <w:r>
        <w:rPr>
          <w:sz w:val="13"/>
          <w:szCs w:val="13"/>
        </w:rPr>
        <w:t>Utilization）和热设计功耗（TDP）余量。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行为表现：当检测到高负载时，系统会自动拉高频率（</w:t>
      </w:r>
      <w:r>
        <w:rPr>
          <w:sz w:val="13"/>
          <w:szCs w:val="13"/>
        </w:rPr>
        <w:t>Turbo Boost）至芯片规格允许的最高上限；当负载降低或温度过高时，主频会自动回落。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适用场景：波动性业务（如</w:t>
      </w:r>
      <w:r>
        <w:rPr>
          <w:sz w:val="13"/>
          <w:szCs w:val="13"/>
        </w:rPr>
        <w:t xml:space="preserve"> Web 服务、日常办公应用）。它能最大程度利用芯片的单核睿频能力，同时在空闲时节省功耗。</w:t>
      </w:r>
    </w:p>
    <w:p>
      <w:pPr>
        <w:rPr>
          <w:sz w:val="13"/>
          <w:szCs w:val="13"/>
        </w:rPr>
      </w:pPr>
    </w:p>
    <w:p>
      <w:pPr>
        <w:rPr>
          <w:sz w:val="13"/>
          <w:szCs w:val="13"/>
        </w:rPr>
      </w:pPr>
      <w:r>
        <w:rPr>
          <w:sz w:val="13"/>
          <w:szCs w:val="13"/>
        </w:rPr>
        <w:t>2. Balance 模式 (平衡模式)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核心逻辑：允许睿频，但人为设定一个频率天花板。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行为表现：如你所举的例子，虽然芯片最高能跑</w:t>
      </w:r>
      <w:r>
        <w:rPr>
          <w:sz w:val="13"/>
          <w:szCs w:val="13"/>
        </w:rPr>
        <w:t xml:space="preserve"> 2.2G，但你可以通过 Balance 模式强行限制在 2.1G。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适用场景：对功耗或散热有严格限制的环境。在高密度的机柜中，通过微调上限，可以防止单台服务器因瞬时满频导致过热重启，或在保证基本性能的同时优化</w:t>
      </w:r>
      <w:r>
        <w:rPr>
          <w:sz w:val="13"/>
          <w:szCs w:val="13"/>
        </w:rPr>
        <w:t xml:space="preserve"> PUE 值（能效比）。</w:t>
      </w:r>
    </w:p>
    <w:p>
      <w:pPr>
        <w:rPr>
          <w:sz w:val="13"/>
          <w:szCs w:val="13"/>
        </w:rPr>
      </w:pPr>
    </w:p>
    <w:p>
      <w:pPr>
        <w:rPr>
          <w:sz w:val="13"/>
          <w:szCs w:val="13"/>
        </w:rPr>
      </w:pPr>
      <w:r>
        <w:rPr>
          <w:sz w:val="13"/>
          <w:szCs w:val="13"/>
        </w:rPr>
        <w:t>3. Steady 模式 (固定频率模式)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核心逻辑：直接关闭频率的动态调整机制（</w:t>
      </w:r>
      <w:r>
        <w:rPr>
          <w:sz w:val="13"/>
          <w:szCs w:val="13"/>
        </w:rPr>
        <w:t>DVFS），让 CPU 锁定在一个特定的睿频频率上。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行为表现：主频不再随负载波动。即使</w:t>
      </w:r>
      <w:r>
        <w:rPr>
          <w:sz w:val="13"/>
          <w:szCs w:val="13"/>
        </w:rPr>
        <w:t xml:space="preserve"> CPU 处于空闲状态，频率也不会降低；反之，即使负载爆表，频率也不会再往上冲。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适用场景：实时性要求极高或对抖动（</w:t>
      </w:r>
      <w:r>
        <w:rPr>
          <w:sz w:val="13"/>
          <w:szCs w:val="13"/>
        </w:rPr>
        <w:t>Jitter）敏感的任务（如金融高频交易、电信基站处理）。它可以消除频率切换（P-state 转换）带来的几微秒延迟，确保处理时间的高度一致。</w:t>
      </w:r>
    </w:p>
    <w:p>
      <w:pPr>
        <w:rPr>
          <w:sz w:val="13"/>
          <w:szCs w:val="13"/>
        </w:rPr>
      </w:pPr>
    </w:p>
    <w:p>
      <w:pPr>
        <w:rPr>
          <w:sz w:val="13"/>
          <w:szCs w:val="13"/>
        </w:rPr>
      </w:pPr>
      <w:r>
        <w:rPr>
          <w:sz w:val="13"/>
          <w:szCs w:val="13"/>
        </w:rPr>
        <w:t>4. BFS 模式 (Boost Frequency Scaling / 核心频率分发)</w:t>
      </w:r>
      <w:r>
        <w:rPr>
          <w:rFonts w:hint="eastAsia"/>
          <w:sz w:val="13"/>
          <w:szCs w:val="13"/>
        </w:rPr>
        <w:t xml:space="preserve"> 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核心逻辑：基于热设计功耗（</w:t>
      </w:r>
      <w:r>
        <w:rPr>
          <w:sz w:val="13"/>
          <w:szCs w:val="13"/>
        </w:rPr>
        <w:t>TDP）总量不变的原则，通过压制非关键核心来换取关键核心的超频空间。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行为表现：如果你有</w:t>
      </w:r>
      <w:r>
        <w:rPr>
          <w:sz w:val="13"/>
          <w:szCs w:val="13"/>
        </w:rPr>
        <w:t xml:space="preserve"> 64 个核，系统会将其中 32 个核限制在较低频率（甚至基频以下）。</w:t>
      </w:r>
      <w:r>
        <w:rPr>
          <w:rFonts w:hint="eastAsia"/>
          <w:sz w:val="13"/>
          <w:szCs w:val="13"/>
        </w:rPr>
        <w:t>省下来的功耗和散热空间（</w:t>
      </w:r>
      <w:r>
        <w:rPr>
          <w:sz w:val="13"/>
          <w:szCs w:val="13"/>
        </w:rPr>
        <w:t>Thermal Headroom）会分配给另外 32 个核。</w:t>
      </w:r>
      <w:r>
        <w:rPr>
          <w:rFonts w:hint="eastAsia"/>
          <w:sz w:val="13"/>
          <w:szCs w:val="13"/>
        </w:rPr>
        <w:t>受惠的核心可以长时间稳定在最高睿频，甚至突破常规的全核睿频限制。</w:t>
      </w:r>
    </w:p>
    <w:p>
      <w:pPr>
        <w:rPr>
          <w:sz w:val="13"/>
          <w:szCs w:val="13"/>
        </w:rPr>
      </w:pPr>
      <w:r>
        <w:rPr>
          <w:rFonts w:hint="eastAsia"/>
          <w:sz w:val="13"/>
          <w:szCs w:val="13"/>
        </w:rPr>
        <w:t>适用场景：非全核并行的特定工作负载。例如，你运行的任务只需要</w:t>
      </w:r>
      <w:r>
        <w:rPr>
          <w:sz w:val="13"/>
          <w:szCs w:val="13"/>
        </w:rPr>
        <w:t xml:space="preserve"> 32 个强力核心，而剩下的核心只跑简单的后台监控，此时开启 BFS 能显著提升该任务的完成速度。</w:t>
      </w:r>
    </w:p>
    <w:p>
      <w:pPr>
        <w:pStyle w:val="3"/>
        <w:rPr>
          <w:rFonts w:hint="default"/>
          <w:woUserID w:val="1"/>
        </w:rPr>
      </w:pPr>
      <w:r>
        <w:t xml:space="preserve">Custom Refresh Rate = </w:t>
      </w:r>
      <w:r>
        <w:rPr>
          <w:woUserID w:val="1"/>
        </w:rPr>
        <w:t>auto</w:t>
      </w:r>
    </w:p>
    <w:p>
      <w:pPr>
        <w:rPr>
          <w:rFonts w:hint="eastAsia"/>
        </w:rPr>
      </w:pPr>
      <w:r>
        <w:t>设置效果：内存刷新速率设置为</w:t>
      </w:r>
      <w:r>
        <w:rPr>
          <w:woUserID w:val="1"/>
        </w:rPr>
        <w:t>auto</w:t>
      </w:r>
      <w:r>
        <w:rPr>
          <w:rFonts w:hint="eastAsia"/>
        </w:rPr>
        <w:t>，调低内存刷新速率可提高内存工作效率，但是会降低内存稳定性，可能导致数据未及时刷新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1xmode表示刷新频率32ms</w:t>
      </w:r>
    </w:p>
    <w:p>
      <w:pPr>
        <w:rPr>
          <w:rFonts w:hint="default"/>
          <w:woUserID w:val="1"/>
        </w:rPr>
      </w:pPr>
      <w:r>
        <w:rPr>
          <w:rFonts w:hint="default"/>
          <w:woUserID w:val="1"/>
        </w:rPr>
        <w:t>2xmode表示刷新频率64ms</w:t>
      </w:r>
    </w:p>
    <w:p>
      <w:bookmarkStart w:id="0" w:name="_GoBack"/>
      <w:bookmarkEnd w:id="0"/>
      <w:r>
        <w:drawing>
          <wp:inline distT="0" distB="0" distL="0" distR="0">
            <wp:extent cx="2606040" cy="1948180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2868" cy="195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613660" cy="19735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0024" cy="19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t>Support Smmu = Enabled</w:t>
      </w:r>
    </w:p>
    <w:p>
      <w:r>
        <w:rPr>
          <w:rFonts w:hint="eastAsia"/>
        </w:rPr>
        <w:t>设置效果：打开鲲鹏处理器虚拟化拓展支持</w:t>
      </w:r>
    </w:p>
    <w:p>
      <w:r>
        <w:drawing>
          <wp:inline distT="0" distB="0" distL="0" distR="0">
            <wp:extent cx="2547620" cy="1901190"/>
            <wp:effectExtent l="0" t="0" r="508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2642" cy="191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66975" cy="1864995"/>
            <wp:effectExtent l="0" t="0" r="9525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0928" cy="186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7D2"/>
    <w:rsid w:val="00115229"/>
    <w:rsid w:val="001178C1"/>
    <w:rsid w:val="001547D2"/>
    <w:rsid w:val="00297A72"/>
    <w:rsid w:val="00431811"/>
    <w:rsid w:val="00570C61"/>
    <w:rsid w:val="005D199D"/>
    <w:rsid w:val="00610BAB"/>
    <w:rsid w:val="006313B6"/>
    <w:rsid w:val="008C0D7A"/>
    <w:rsid w:val="00932AF3"/>
    <w:rsid w:val="009613AB"/>
    <w:rsid w:val="00A3151E"/>
    <w:rsid w:val="00A9748D"/>
    <w:rsid w:val="00E945A7"/>
    <w:rsid w:val="00FF159A"/>
    <w:rsid w:val="2ECB154A"/>
    <w:rsid w:val="5AEF233A"/>
    <w:rsid w:val="5F3F530B"/>
    <w:rsid w:val="7FFD6A6C"/>
    <w:rsid w:val="BFDEB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1">
    <w:name w:val="koo-list-number"/>
    <w:basedOn w:val="8"/>
    <w:uiPriority w:val="0"/>
  </w:style>
  <w:style w:type="character" w:customStyle="1" w:styleId="12">
    <w:name w:val="koo-pm-textstyle"/>
    <w:basedOn w:val="8"/>
    <w:uiPriority w:val="0"/>
  </w:style>
  <w:style w:type="character" w:customStyle="1" w:styleId="13">
    <w:name w:val="页眉 字符"/>
    <w:basedOn w:val="8"/>
    <w:link w:val="5"/>
    <w:uiPriority w:val="99"/>
    <w:rPr>
      <w:sz w:val="18"/>
      <w:szCs w:val="18"/>
    </w:rPr>
  </w:style>
  <w:style w:type="character" w:customStyle="1" w:styleId="14">
    <w:name w:val="页脚 字符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Huawei Technologies Co., Ltd.</Company>
  <Pages>9</Pages>
  <Words>351</Words>
  <Characters>2006</Characters>
  <Lines>16</Lines>
  <Paragraphs>4</Paragraphs>
  <TotalTime>349</TotalTime>
  <ScaleCrop>false</ScaleCrop>
  <LinksUpToDate>false</LinksUpToDate>
  <CharactersWithSpaces>2353</CharactersWithSpaces>
  <Application>WPS Office WWO_wpscloud_20230922035034-9147342a44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2026-02-02T19:43:00Z</dcterms:created>
  <dc:creator>zhaolangchen (A)</dc:creator>
  <cp:lastModifiedBy>zhaolangchen (A)</cp:lastModifiedBy>
  <dcterms:modified xsi:type="dcterms:W3CDTF">2026-06-16T10:37:38Z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