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：总评分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，或商责取消率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。只标这一格，方便一眼扫到问题门店。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（1×一星评价数 + 2×二星 + 3×三星 + 4×四星 + 5×五星）÷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同上公式，统计的是包装评价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总下单顾客数；与同市 &amp; 饮品品类的商家排名比较计分，每个名次区间依次递减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每万单中涉及食品安全问题的加权负反馈订单量：（各渠道各场景反馈订单量 × 对应渠道权重 × 对应场景权重）的总和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上面那个比值本身，越高越好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每万单中收到加权负向反馈的订单量：(各渠道反馈订单量 × 对应权重) 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上面那个复购率本身，越高越好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T-31）复购率，当前超过 78.13% 的南平 &amp; 饮品品类 &amp; 客单价 (15-25] 商户；复购率越高，得分越高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