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1FF22">
      <w:pPr>
        <w:jc w:val="left"/>
        <w:rPr>
          <w:rFonts w:hint="default" w:ascii="Times New Roman" w:hAnsi="Times New Roman" w:eastAsia="宋体" w:cs="Times New Roman"/>
          <w:szCs w:val="21"/>
        </w:rPr>
      </w:pPr>
      <w:r>
        <w:rPr>
          <w:rFonts w:hint="default" w:ascii="Times New Roman" w:hAnsi="Times New Roman" w:eastAsia="宋体" w:cs="Times New Roman"/>
          <w:szCs w:val="21"/>
        </w:rPr>
        <w:t>1、双代号网络计划中的关键线路是指( )。</w:t>
      </w:r>
    </w:p>
    <w:p w14:paraId="16DF0A9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总时差为零的线路 B、 总的工作持续时间最短的线路 C、 一经确定,不会发生转移的线路 </w:t>
      </w:r>
    </w:p>
    <w:p w14:paraId="0AF0EFD4">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D、 自始至终全部由关键工作组成的线路 </w:t>
      </w:r>
    </w:p>
    <w:p w14:paraId="016898E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2、在安排一个小型项目施工的进度时,只需编制( )。 </w:t>
      </w:r>
    </w:p>
    <w:p w14:paraId="4DA835D2">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施工总进度方案 B、 施工总进度规划 C、 施工总进度计划 D、 施工总进度目标 </w:t>
      </w:r>
    </w:p>
    <w:p w14:paraId="6E96FC39">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3、在不影响其紧后工作最早开始的前提下,工作可以利用的机动时间是( )。 </w:t>
      </w:r>
    </w:p>
    <w:p w14:paraId="66111B62">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最早开始时间 B、 最早完成时间 C、 总时差 D、 自由时差 </w:t>
      </w:r>
    </w:p>
    <w:p w14:paraId="62248C3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4、下列关于网络计划的说法,正确的是( )。 </w:t>
      </w:r>
    </w:p>
    <w:p w14:paraId="7227DF7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一个网络计划只有一条关键线路 B、 一个网络计划可能有多条关键线路 </w:t>
      </w:r>
    </w:p>
    <w:p w14:paraId="0AE5AEC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由关键工作组成的线路称为非关键线路 D、 网络计划中允许存在循环回路 </w:t>
      </w:r>
    </w:p>
    <w:p w14:paraId="28A9A9B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5、建设工程项目进度计划按编制深度可分为( )。 </w:t>
      </w:r>
    </w:p>
    <w:p w14:paraId="0D4B2C0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指导性进度计划、控制性进度计划、实施性进度计划 B、 总进度计划、单项工程进度计划、单位工程进度计划 </w:t>
      </w:r>
    </w:p>
    <w:p w14:paraId="0E49A820">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里程碑表、横道图计划、网络计划 D、 年度进度计划、季度进度计划、月进度计划 </w:t>
      </w:r>
    </w:p>
    <w:p w14:paraId="163E441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6、施工企业的施工生产计划与建设工程项目施工进度计划属于( )的计划。 </w:t>
      </w:r>
    </w:p>
    <w:p w14:paraId="24C4C04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同一个系统内的同一个层次 B、 两个不同系统,但紧密相关 </w:t>
      </w:r>
    </w:p>
    <w:p w14:paraId="1C2652A2">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同一个层次上两种不同系统 D、 两个不同系统,毫不相关 </w:t>
      </w:r>
    </w:p>
    <w:p w14:paraId="7080C79C">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7、下列施工进度计划中,属于控制性施工进度计划的是( )。 </w:t>
      </w:r>
    </w:p>
    <w:p w14:paraId="04C8C40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施工总进度计划 B、 单体工程施工进度计划 C、 项目年度施工计划 D、 项目月度施工计划 </w:t>
      </w:r>
    </w:p>
    <w:p w14:paraId="7D8F3C5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8、下列建设工程项目进度控制的措施中,属于技术措施的是( )。 </w:t>
      </w:r>
    </w:p>
    <w:p w14:paraId="4D11A0C1">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确定各类进度计划的审批程序 B、 选择合理的合同结构 C、 选择工程承发包方式 D、 优化项目的设计方案或施工方案 </w:t>
      </w:r>
    </w:p>
    <w:p w14:paraId="57E51B6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9、控制性施工进度计划的内容不包括( )。 </w:t>
      </w:r>
    </w:p>
    <w:p w14:paraId="2B545BE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对承包合同的进度目标进行分析论证 B、 确定施工的总体部署 C、 划分各作业班组进度控制的责任 </w:t>
      </w:r>
    </w:p>
    <w:p w14:paraId="1245C35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D、 确定控制节点的进度目标 </w:t>
      </w:r>
    </w:p>
    <w:p w14:paraId="4E6A9C01">
      <w:pPr>
        <w:jc w:val="left"/>
        <w:rPr>
          <w:rFonts w:hint="default" w:ascii="Times New Roman" w:hAnsi="Times New Roman" w:eastAsia="宋体" w:cs="Times New Roman"/>
          <w:szCs w:val="21"/>
        </w:rPr>
      </w:pPr>
      <w:r>
        <w:rPr>
          <w:rFonts w:hint="default" w:ascii="Times New Roman" w:hAnsi="Times New Roman" w:eastAsia="宋体" w:cs="Times New Roman"/>
          <w:szCs w:val="21"/>
        </w:rPr>
        <w:t>10、设计方进度控制的任务是依据( )对设计工作进度的要求控制设计工作进度。</w:t>
      </w:r>
    </w:p>
    <w:p w14:paraId="3733274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设计总进度纲要 B、 设计任务委托合同 C、 设计标准和规范 D、 可行性研究报告 </w:t>
      </w:r>
    </w:p>
    <w:p w14:paraId="1B7CAD99">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11、在网络计划中,关键工作是指( )。 </w:t>
      </w:r>
    </w:p>
    <w:p w14:paraId="7EBADFF9">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总时差最小的工作 B、 自由时差最小的工作 C、 时标网络计划中无波形线的工作 D、 持续时间最长的工作 </w:t>
      </w:r>
    </w:p>
    <w:p w14:paraId="32C3B67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12、业主方进度控制的任务是控制整个项目( )。 </w:t>
      </w:r>
    </w:p>
    <w:p w14:paraId="48463CD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前期工作进度 B、 设计阶段进度 C、 建设管理进度 D、 实施阶段进度 </w:t>
      </w:r>
    </w:p>
    <w:p w14:paraId="7E4E8D5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13、下列施工进度控制措施中,属于管理措施的是( )。 </w:t>
      </w:r>
    </w:p>
    <w:p w14:paraId="5A7EF1A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编制进度控制工作流程 B、 重视信息技术的应用 C、 优选施工方案 D、 进行进度控制的会议组织设计 </w:t>
      </w:r>
    </w:p>
    <w:p w14:paraId="5C4B930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14、建设工程进度控制措施中,采用信息技术辅助进度控制属于进度控制的( )。 </w:t>
      </w:r>
    </w:p>
    <w:p w14:paraId="62353D2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经济   B、 技术 C、 组织 D、 管理 </w:t>
      </w:r>
    </w:p>
    <w:p w14:paraId="59B32C4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15、下列措施中,属于进度控制的组织措施的是( )。 </w:t>
      </w:r>
    </w:p>
    <w:p w14:paraId="4C71952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进度控制会议的组织设计 B、 利用网络方法编制工程进度计划 C、 承发包模式的选择 D、 更换施工机械 </w:t>
      </w:r>
    </w:p>
    <w:p w14:paraId="5FC1BE0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16、下列建设工程施工方进度控制的措施中,属于技术措施的是( )。 </w:t>
      </w:r>
    </w:p>
    <w:p w14:paraId="2CCD7D3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重视信息技术在进度控制中的应用 B、 采用网络计划方法编制进度计划 </w:t>
      </w:r>
    </w:p>
    <w:p w14:paraId="3696E7E9">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分析工程设计变更的必要性和可能性 D、 编制与进度相适应的资源需求计划 </w:t>
      </w:r>
    </w:p>
    <w:p w14:paraId="2B0240E1">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17、下列施工进度计划中,属于实施性施工进度计划的是( )。 </w:t>
      </w:r>
    </w:p>
    <w:p w14:paraId="3C35E8A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施工总进度计划 B、 单体工程施工进度计划 C、 项目年度施工计划 D、 项目月度施工计划 </w:t>
      </w:r>
    </w:p>
    <w:p w14:paraId="1A8046E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18、下列有关虚工作的说法错误的是( )。 </w:t>
      </w:r>
    </w:p>
    <w:p w14:paraId="19EC303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虚工作可以起联系作用 B、 虚工作仅表示工作之间的逻辑关系 </w:t>
      </w:r>
    </w:p>
    <w:p w14:paraId="2E6919F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混凝土养护可以用虚工作来表示 D、 只有双代号网络图中才有虚箭线 </w:t>
      </w:r>
    </w:p>
    <w:p w14:paraId="1DAEE39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19、建设工程项目进度计划系统是由多个相互关联的进度计划组成的系统,这是( )的依据。 </w:t>
      </w:r>
    </w:p>
    <w:p w14:paraId="3B7E8610">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项目实施 B、 项目进度控制 C、 编制总进度纲要 D、 进行项目结构分析 </w:t>
      </w:r>
    </w:p>
    <w:p w14:paraId="4470E0D8">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20、作为建设工程项目进度控制的依据,建设工程项目进度计划系统应( )。 </w:t>
      </w:r>
    </w:p>
    <w:p w14:paraId="7F17774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在项目的前期决策阶段建立 B、 在项目的初步设计阶段完善 </w:t>
      </w:r>
    </w:p>
    <w:p w14:paraId="08E2D10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在项目的进展过程中逐步形成 D、 在项目的准备阶段建立 </w:t>
      </w:r>
    </w:p>
    <w:p w14:paraId="3153003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21、关于施工总承包管理方责任的说法,正确的是( )。 </w:t>
      </w:r>
    </w:p>
    <w:p w14:paraId="75B1F8A0">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承担施工任务并对其质量负责 B、 与分包方和供货方直接签订合同 </w:t>
      </w:r>
    </w:p>
    <w:p w14:paraId="246CB7C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承担对分包方的组织和管理责任 D、 负责组织和指挥总承包单位的施工 </w:t>
      </w:r>
    </w:p>
    <w:p w14:paraId="0B71163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22、施工总承包管理模式下,如施工总承包管理单位想承接该工程部分工程的施工任务,则其取得施工任务的合理途径应为( )。 </w:t>
      </w:r>
    </w:p>
    <w:p w14:paraId="15BF486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监理单位委托 B、 投标竞争 C、 施工总承包人委托 D、 自行分配 </w:t>
      </w:r>
    </w:p>
    <w:p w14:paraId="2A32C7F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23、施工方作为工程项目建设的一个参与方,其项目管理工作除了维护自身的利益外,还应服务于( )。 </w:t>
      </w:r>
    </w:p>
    <w:p w14:paraId="060F664C">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材料供应方的利益 B、 建设项目工程总承包方的利益 C、 项目的整体利益D、 工程监理方的利益 </w:t>
      </w:r>
    </w:p>
    <w:p w14:paraId="49A9EC6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24、工程项目建设有众多的参与方,各方为实现特定目标而进行不同类型的项目管理,但核心是( )方的项目管理。 </w:t>
      </w:r>
    </w:p>
    <w:p w14:paraId="29DECAA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设计 B、 施工 C、 监理 D、 业主 </w:t>
      </w:r>
    </w:p>
    <w:p w14:paraId="53A8C27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25、某企业以建设项目工程总承包的形式承担了某大学新校区建设项目,该项目占地400万m 2,其中包括教学区、行政办公区、实验区、体育运动区、学生教职工生活区以及场区道路、绿化、管网等。项目工期要求紧,企业根据该项目的具体情况,采用了矩阵组织结构模式,并在组织系统内进行了工作任务分工和管理职能分工。该项目承包方采用矩阵组织结构模式,主要原因是( ) </w:t>
      </w:r>
    </w:p>
    <w:p w14:paraId="2F603EF8">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使项目组织结构的层次尽量少一些 B、 避免矛盾的指令而影响组织系统的运行 C、 使每一工作部门可对其直接或非直接下属部门下达指令 D、 使每一工作部门仅有一个指令源 </w:t>
      </w:r>
    </w:p>
    <w:p w14:paraId="1D0893E9">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26、组织结构图中的矩形框的含义是( )。 </w:t>
      </w:r>
    </w:p>
    <w:p w14:paraId="311E6D72">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一个项目的组成部分 B、 一个组织系统中的组成部分(工作部门) C、 一个建设项目的参与单位 D、 一项工作 </w:t>
      </w:r>
    </w:p>
    <w:p w14:paraId="3A880304">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27、关于工作流程与工作流程图的说法,正确的是( )。 </w:t>
      </w:r>
    </w:p>
    <w:p w14:paraId="3B9B2619">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业主方与项目各参与方工作流程组织的任务是一致的 B、 工作流程组织的任务就是编制组织结构图 </w:t>
      </w:r>
    </w:p>
    <w:p w14:paraId="343292D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工作流程图可以用来描述工作流程组织 D、 工作流程图中用双向箭线表示工作间的逻辑关系 </w:t>
      </w:r>
    </w:p>
    <w:p w14:paraId="522C8F90">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28、对一个项目的管理组织进行分解,并用图的形式表示就形成( )。 </w:t>
      </w:r>
    </w:p>
    <w:p w14:paraId="29429E64">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项目结构图 B、 项目管理结构图 C、 工作流程图 D、 项目组织结构图 </w:t>
      </w:r>
    </w:p>
    <w:p w14:paraId="72EEBAD2">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29、在某纺织职业技术学校新区建设中,总承包商的项目经理在开工前组织有关人员对项目结构进行了逐层分解。这项工作所采用的组织工具应是( )。 </w:t>
      </w:r>
    </w:p>
    <w:p w14:paraId="75D043EC">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项目组织结构图 B、 项目结构图 C、 工作流程图 D、 合同结构图 </w:t>
      </w:r>
    </w:p>
    <w:p w14:paraId="33C2ACE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30、某项目管理机构采用了矩阵式组织结构。在其运行过程中发现,当职能部门与子项目部的指令出现矛盾时,对工作产生了不良影响。为了避免这种影响,宜采用的做法是( )。 </w:t>
      </w:r>
    </w:p>
    <w:p w14:paraId="33ECD2BB">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将这种矛盾全部交给项目经理裁决 B、 由相关部门自己解决这类问题 </w:t>
      </w:r>
    </w:p>
    <w:p w14:paraId="2E69D15C">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由接受指令的员工处理这类问题 D、 明确以职能部门或子项目部为主的管理模式 </w:t>
      </w:r>
    </w:p>
    <w:p w14:paraId="11854603">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1、关于双带号网络图中终点节点和箭线关系的说法,正确的是( )。 </w:t>
      </w:r>
    </w:p>
    <w:p w14:paraId="7096387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既有内向箭线,又有外向箭线 B、 只有外向箭线,没有内向箭线 </w:t>
      </w:r>
    </w:p>
    <w:p w14:paraId="5528A4E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只有内向箭线,没有外向箭线 D、 既无内向箭线,又无外向箭线 </w:t>
      </w:r>
    </w:p>
    <w:p w14:paraId="0EC45438">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2、在安排一个小型项目施工的进度时,只需编制( )。 </w:t>
      </w:r>
    </w:p>
    <w:p w14:paraId="0C1A1CE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施工总进度方案 B、 施工总进度规划 C、 施工总进度计划 D、 施工总进度目标 </w:t>
      </w:r>
    </w:p>
    <w:p w14:paraId="56A7B087">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3、在不影响其紧后工作最早开始的前提下,工作可以利用的机动时间是( )。 </w:t>
      </w:r>
    </w:p>
    <w:p w14:paraId="6290CEC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最早开始时间 B、 最早完成时间 C、 总时差 D、 自由时差 </w:t>
      </w:r>
    </w:p>
    <w:p w14:paraId="2F61A3E4">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4、下列关于网络计划的说法,正确的是( )。 </w:t>
      </w:r>
    </w:p>
    <w:p w14:paraId="5E349504">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一个网络计划只有一条关键线路 B、 一个网络计划可能有多条关键线路 </w:t>
      </w:r>
    </w:p>
    <w:p w14:paraId="46811DF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由关键工作组成的线路称为非关键线路 D、 网络计划中允许存在循环回路 </w:t>
      </w:r>
    </w:p>
    <w:p w14:paraId="35D33FF8">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5、建设工程项目进度计划按编制深度可分为( )。 </w:t>
      </w:r>
    </w:p>
    <w:p w14:paraId="7E61702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指导性进度计划、控制性进度计划、实施性进度计划 B、 总进度计划、单项工程进度计划、单位工程进度计划 </w:t>
      </w:r>
    </w:p>
    <w:p w14:paraId="10B9687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里程碑表、横道图计划、网络计划 D、 年度进度计划、季度进度计划、月进度计划 </w:t>
      </w:r>
    </w:p>
    <w:p w14:paraId="1AF67742">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6、施工企业的施工生产计划与建设工程项目施工进度计划属于( )的计划。 </w:t>
      </w:r>
    </w:p>
    <w:p w14:paraId="4A5E6E39">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同一个系统内的同一个层次 B、 两个不同系统,但紧密相关 </w:t>
      </w:r>
    </w:p>
    <w:p w14:paraId="235A933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同一个层次上两种不同系统 D、 两个不同系统,毫不相关 </w:t>
      </w:r>
    </w:p>
    <w:p w14:paraId="626741BC">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7、下列施工进度计划中,属于控制性施工进度计划的是( )。 </w:t>
      </w:r>
    </w:p>
    <w:p w14:paraId="1443E992">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施工总进度计划 B、 单体工程施工进度计划 C、 项目年度施工计划 D、 项目月度施工计划 </w:t>
      </w:r>
    </w:p>
    <w:p w14:paraId="0A133064">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8、下列建设工程项目进度控制的措施中,属于技术措施的是( )。 </w:t>
      </w:r>
    </w:p>
    <w:p w14:paraId="0B8604D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确定各类进度计划的审批程序 B、 选择合理的合同结构 C、 选择工程承发包方式 D、 优化项目的设计方案或施工方案 </w:t>
      </w:r>
    </w:p>
    <w:p w14:paraId="25C04098">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 xml:space="preserve">9、控制性施工进度计划的内容不包括( )。 </w:t>
      </w:r>
    </w:p>
    <w:p w14:paraId="35D8125B">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对承包合同的进度目标进行分析论证 B、 确定施工的总体部署 C、 划分各作业班组进度控制的责任 </w:t>
      </w:r>
    </w:p>
    <w:p w14:paraId="153900F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D、 确定控制节点的进度目标 </w:t>
      </w:r>
    </w:p>
    <w:p w14:paraId="797AEE62">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0、某双代网络计划如下图(时间单位:天),其计算工期是( )天。 </w:t>
      </w:r>
    </w:p>
    <w:p w14:paraId="19F3677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r>
        <w:rPr>
          <w:rStyle w:val="5"/>
          <w:sz w:val="18"/>
          <w:szCs w:val="18"/>
        </w:rPr>
        <w:drawing>
          <wp:inline distT="0" distB="0" distL="114300" distR="114300">
            <wp:extent cx="2982595" cy="996950"/>
            <wp:effectExtent l="0" t="0" r="8255"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982595" cy="996950"/>
                    </a:xfrm>
                    <a:prstGeom prst="rect">
                      <a:avLst/>
                    </a:prstGeom>
                    <a:noFill/>
                    <a:ln>
                      <a:noFill/>
                    </a:ln>
                  </pic:spPr>
                </pic:pic>
              </a:graphicData>
            </a:graphic>
          </wp:inline>
        </w:drawing>
      </w:r>
    </w:p>
    <w:p w14:paraId="17A54BE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12    B、 14      C、 22    D、 17 </w:t>
      </w:r>
    </w:p>
    <w:p w14:paraId="40E48D2F">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1、在网络计划中,关键工作是指( )。 </w:t>
      </w:r>
    </w:p>
    <w:p w14:paraId="1165CA5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总时差最小的工作 B、 自由时差最小的工作 C、 时标网络计划中无波形线的工作 D、 持续时间最长的工作 </w:t>
      </w:r>
    </w:p>
    <w:p w14:paraId="51DA5F82">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2、业主方进度控制的任务是控制整个项目( )。 </w:t>
      </w:r>
    </w:p>
    <w:p w14:paraId="27824DD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前期工作进度 B、 设计阶段进度 C、 建设管理进度 D、 实施阶段进度 </w:t>
      </w:r>
    </w:p>
    <w:p w14:paraId="5CFD5698">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3、下列施工进度控制措施中,属于管理措施的是( )。 </w:t>
      </w:r>
    </w:p>
    <w:p w14:paraId="09D8D04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编制进度控制工作流程 B、 重视信息技术的应用 C、 优选施工方案 D、 进行进度控制的会议组织设计 </w:t>
      </w:r>
    </w:p>
    <w:p w14:paraId="264B6E26">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4、建设工程进度控制措施中,采用信息技术辅助进度控制属于进度控制的( )。 </w:t>
      </w:r>
    </w:p>
    <w:p w14:paraId="52E0D21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经济   B、 技术 C、 组织 D、 管理 </w:t>
      </w:r>
    </w:p>
    <w:p w14:paraId="126F4347">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5、下列措施中,属于进度控制的组织措施的是( )。 </w:t>
      </w:r>
    </w:p>
    <w:p w14:paraId="12B6EF4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进度控制会议的组织设计 B、 利用网络方法编制工程进度计划 C、 承发包模式的选择 D、 更换施工机械 </w:t>
      </w:r>
    </w:p>
    <w:p w14:paraId="7B1EEBDA">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6、下列建设工程施工方进度控制的措施中,属于技术措施的是( )。 </w:t>
      </w:r>
    </w:p>
    <w:p w14:paraId="2B9B503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重视信息技术在进度控制中的应用 B、 采用网络计划方法编制进度计划 </w:t>
      </w:r>
    </w:p>
    <w:p w14:paraId="39DB225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分析工程设计变更的必要性和可能性 D、 编制与进度相适应的资源需求计划 </w:t>
      </w:r>
    </w:p>
    <w:p w14:paraId="67324778">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7、下列施工进度计划中,属于实施性施工进度计划的是( )。 </w:t>
      </w:r>
    </w:p>
    <w:p w14:paraId="4E1C8AC5">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施工总进度计划 B、 单体工程施工进度计划 C、 项目年度施工计划 D、 项目月度施工计划 </w:t>
      </w:r>
    </w:p>
    <w:p w14:paraId="18316986">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8、下列有关虚工作的说法错误的是( )。 </w:t>
      </w:r>
    </w:p>
    <w:p w14:paraId="07212110">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虚工作可以起联系作用 B、 虚工作仅表示工作之间的逻辑关系 </w:t>
      </w:r>
    </w:p>
    <w:p w14:paraId="1C884C0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混凝土养护可以用虚工作来表示 D、 只有双代号网络图中才有虚箭线 </w:t>
      </w:r>
    </w:p>
    <w:p w14:paraId="5977F8E4">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 xml:space="preserve">9、建设工程项目进度计划系统是由多个相互关联的进度计划组成的系统,这是( )的依据。 </w:t>
      </w:r>
    </w:p>
    <w:p w14:paraId="6B5108EE">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项目实施 B、 项目进度控制 C、 编制总进度纲要 D、 进行项目结构分析 </w:t>
      </w:r>
    </w:p>
    <w:p w14:paraId="58A37482">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0、作为建设工程项目进度控制的依据,建设工程项目进度计划系统应( )。 </w:t>
      </w:r>
    </w:p>
    <w:p w14:paraId="41109AB7">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在项目的前期决策阶段建立 B、 在项目的初步设计阶段完善 </w:t>
      </w:r>
    </w:p>
    <w:p w14:paraId="5BE280F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在项目的进展过程中逐步形成 D、 在项目的准备阶段建立 </w:t>
      </w:r>
    </w:p>
    <w:p w14:paraId="637F110B">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1、关于施工总承包管理方责任的说法,正确的是( )。 </w:t>
      </w:r>
    </w:p>
    <w:p w14:paraId="77E166B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承担施工任务并对其质量负责 B、 与分包方和供货方直接签订合同 </w:t>
      </w:r>
    </w:p>
    <w:p w14:paraId="716E9B28">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承担对分包方的组织和管理责任 D、 负责组织和指挥总承包单位的施工 </w:t>
      </w:r>
    </w:p>
    <w:p w14:paraId="03B10708">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2、施工总承包管理模式下,如施工总承包管理单位想承接该工程部分工程的施工任务,则其取得施工任务的合理途径应为( )。 </w:t>
      </w:r>
    </w:p>
    <w:p w14:paraId="224C243C">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监理单位委托 B、 投标竞争 C、 施工总承包人委托 D、 自行分配 </w:t>
      </w:r>
    </w:p>
    <w:p w14:paraId="7C31226B">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3、施工方作为工程项目建设的一个参与方,其项目管理工作除了维护自身的利益外,还应服务于( )。 </w:t>
      </w:r>
    </w:p>
    <w:p w14:paraId="58EC9E82">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材料供应方的利益 B、 建设项目工程总承包方的利益 C、 项目的整体利益D、 工程监理方的利益 </w:t>
      </w:r>
    </w:p>
    <w:p w14:paraId="4CD3578E">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4、工程项目建设有众多的参与方,各方为实现特定目标而进行不同类型的项目管理,但核心是( )方的项目管理。 </w:t>
      </w:r>
    </w:p>
    <w:p w14:paraId="38E2B76B">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设计 B、 施工 C、 监理 D、 业主 </w:t>
      </w:r>
    </w:p>
    <w:p w14:paraId="69193945">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5、某企业以建设项目工程总承包的形式承担了某大学新校区建设项目,该项目占地400万m 2,其中包括教学区、行政办公区、实验区、体育运动区、学生教职工生活区以及场区道路、绿化、管网等。项目工期要求紧,企业根据该项目的具体情况,采用了矩阵组织结构模式,并在组织系统内进行了工作任务分工和管理职能分工。该项目承包方采用矩阵组织结构模式,主要原因是( ) </w:t>
      </w:r>
    </w:p>
    <w:p w14:paraId="619451AD">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使项目组织结构的层次尽量少一些 B、 避免矛盾的指令而影响组织系统的运行 C、 使每一工作部门可对其直接或非直接下属部门下达指令 D、 使每一工作部门仅有一个指令源 </w:t>
      </w:r>
    </w:p>
    <w:p w14:paraId="45E8B388">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6、组织结构图中的矩形框的含义是( )。 </w:t>
      </w:r>
    </w:p>
    <w:p w14:paraId="5B02570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一个项目的组成部分 B、 一个组织系统中的组成部分(工作部门) C、 一个建设项目的参与单位 D、 一项工作 </w:t>
      </w:r>
    </w:p>
    <w:p w14:paraId="166C9F35">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7、关于工作流程与工作流程图的说法,正确的是( )。 </w:t>
      </w:r>
    </w:p>
    <w:p w14:paraId="0B0929D6">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业主方与项目各参与方工作流程组织的任务是一致的 B、 工作流程组织的任务就是编制组织结构图 </w:t>
      </w:r>
    </w:p>
    <w:p w14:paraId="5362269B">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工作流程图可以用来描述工作流程组织 D、 工作流程图中用双向箭线表示工作间的逻辑关系 </w:t>
      </w:r>
    </w:p>
    <w:p w14:paraId="3400C5D1">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8、对一个项目的管理组织进行分解,并用图的形式表示就形成( )。 </w:t>
      </w:r>
    </w:p>
    <w:p w14:paraId="16BFF28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项目结构图 B、 项目管理结构图 C、 工作流程图 D、 项目组织结构图 </w:t>
      </w:r>
    </w:p>
    <w:p w14:paraId="57CA276C">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default" w:ascii="Times New Roman" w:hAnsi="Times New Roman" w:eastAsia="宋体" w:cs="Times New Roman"/>
          <w:szCs w:val="21"/>
        </w:rPr>
        <w:t xml:space="preserve">9、在某纺织职业技术学校新区建设中,总承包商的项目经理在开工前组织有关人员对项目结构进行了逐层分解。这项工作所采用的组织工具应是( )。 </w:t>
      </w:r>
    </w:p>
    <w:p w14:paraId="3B3A5DB0">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项目组织结构图 B、 项目结构图 C、 工作流程图 D、 合同结构图 </w:t>
      </w:r>
    </w:p>
    <w:p w14:paraId="3BD30D30">
      <w:pPr>
        <w:jc w:val="left"/>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6</w:t>
      </w:r>
      <w:r>
        <w:rPr>
          <w:rFonts w:hint="default" w:ascii="Times New Roman" w:hAnsi="Times New Roman" w:eastAsia="宋体" w:cs="Times New Roman"/>
          <w:szCs w:val="21"/>
        </w:rPr>
        <w:t xml:space="preserve">0、某项目管理机构采用了矩阵式组织结构。在其运行过程中发现,当职能部门与子项目部的指令出现矛盾时,对工作产生了不良影响。为了避免这种影响,宜采用的做法是( )。 </w:t>
      </w:r>
    </w:p>
    <w:p w14:paraId="40EA0EB3">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A、 将这种矛盾全部交给项目经理裁决 B、 由相关部门自己解决这类问题 </w:t>
      </w:r>
    </w:p>
    <w:p w14:paraId="1C002F1A">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C、 由接受指令的员工处理这类问题 D、 明确以职能部门或子项目部为主的管理模式 </w:t>
      </w:r>
    </w:p>
    <w:p w14:paraId="07315FEA">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1、下列关于网络计划的说法,正确的是( )。</w:t>
      </w:r>
    </w:p>
    <w:p w14:paraId="4EA415F4">
      <w:pPr>
        <w:jc w:val="left"/>
        <w:rPr>
          <w:rFonts w:ascii="Times New Roman" w:hAnsi="Times New Roman" w:eastAsia="宋体"/>
          <w:szCs w:val="21"/>
        </w:rPr>
      </w:pPr>
      <w:r>
        <w:rPr>
          <w:rFonts w:ascii="Times New Roman" w:hAnsi="Times New Roman" w:eastAsia="宋体"/>
          <w:szCs w:val="21"/>
        </w:rPr>
        <w:t xml:space="preserve">A、 一个网络计划只有一条关键线路 B、 一个网络计划可能有多条关键线路 </w:t>
      </w:r>
    </w:p>
    <w:p w14:paraId="2F470CE4">
      <w:pPr>
        <w:jc w:val="left"/>
        <w:rPr>
          <w:rFonts w:ascii="Times New Roman" w:hAnsi="Times New Roman" w:eastAsia="宋体"/>
          <w:szCs w:val="21"/>
        </w:rPr>
      </w:pPr>
      <w:r>
        <w:rPr>
          <w:rFonts w:ascii="Times New Roman" w:hAnsi="Times New Roman" w:eastAsia="宋体"/>
          <w:szCs w:val="21"/>
        </w:rPr>
        <w:t xml:space="preserve">C、 由关键工作组成的线路称为非关键线路 D、 网络计划中允许存在循环回路 </w:t>
      </w:r>
    </w:p>
    <w:p w14:paraId="1C314125">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2、控制性施工进度计划的内容不包括( )。</w:t>
      </w:r>
    </w:p>
    <w:p w14:paraId="0B74D722">
      <w:pPr>
        <w:jc w:val="left"/>
        <w:rPr>
          <w:rFonts w:ascii="Times New Roman" w:hAnsi="Times New Roman" w:eastAsia="宋体"/>
          <w:szCs w:val="21"/>
        </w:rPr>
      </w:pPr>
      <w:r>
        <w:rPr>
          <w:rFonts w:ascii="Times New Roman" w:hAnsi="Times New Roman" w:eastAsia="宋体"/>
          <w:szCs w:val="21"/>
        </w:rPr>
        <w:t xml:space="preserve">A、 对承包合同的进度目标进行分析论证 B、 确定施工的总体部署 </w:t>
      </w:r>
    </w:p>
    <w:p w14:paraId="2295C1B6">
      <w:pPr>
        <w:jc w:val="left"/>
        <w:rPr>
          <w:rFonts w:ascii="Times New Roman" w:hAnsi="Times New Roman" w:eastAsia="宋体"/>
          <w:szCs w:val="21"/>
        </w:rPr>
      </w:pPr>
      <w:r>
        <w:rPr>
          <w:rFonts w:ascii="Times New Roman" w:hAnsi="Times New Roman" w:eastAsia="宋体"/>
          <w:szCs w:val="21"/>
        </w:rPr>
        <w:t xml:space="preserve">C、 划分各作业班组进度控制的责任 D、 确定控制节点的进度目标 </w:t>
      </w:r>
    </w:p>
    <w:p w14:paraId="2ED2E67F">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 xml:space="preserve">3、双代号网络计划中的关键线路是指( )。 </w:t>
      </w:r>
    </w:p>
    <w:p w14:paraId="2D3218D2">
      <w:pPr>
        <w:jc w:val="left"/>
        <w:rPr>
          <w:rFonts w:ascii="Times New Roman" w:hAnsi="Times New Roman" w:eastAsia="宋体"/>
          <w:szCs w:val="21"/>
        </w:rPr>
      </w:pPr>
      <w:r>
        <w:rPr>
          <w:rFonts w:ascii="Times New Roman" w:hAnsi="Times New Roman" w:eastAsia="宋体"/>
          <w:szCs w:val="21"/>
        </w:rPr>
        <w:t>A、 总时差为</w:t>
      </w:r>
      <w:bookmarkStart w:id="0" w:name="_GoBack"/>
      <w:bookmarkEnd w:id="0"/>
      <w:r>
        <w:rPr>
          <w:rFonts w:ascii="Times New Roman" w:hAnsi="Times New Roman" w:eastAsia="宋体"/>
          <w:szCs w:val="21"/>
        </w:rPr>
        <w:t xml:space="preserve">零的线路 B、 总的工作持续时间最短的线路 </w:t>
      </w:r>
    </w:p>
    <w:p w14:paraId="71DC97F2">
      <w:pPr>
        <w:jc w:val="left"/>
        <w:rPr>
          <w:rFonts w:ascii="Times New Roman" w:hAnsi="Times New Roman" w:eastAsia="宋体"/>
          <w:szCs w:val="21"/>
        </w:rPr>
      </w:pPr>
      <w:r>
        <w:rPr>
          <w:rFonts w:ascii="Times New Roman" w:hAnsi="Times New Roman" w:eastAsia="宋体"/>
          <w:szCs w:val="21"/>
        </w:rPr>
        <w:t xml:space="preserve">C、 一经确定,不会发生转移的线路 D、 自始至终全部由关键工作组成的线路 </w:t>
      </w:r>
    </w:p>
    <w:p w14:paraId="7A28A244">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 xml:space="preserve">4、在网络计划中,关键工作是指( )。 </w:t>
      </w:r>
    </w:p>
    <w:p w14:paraId="6CAC32CE">
      <w:pPr>
        <w:jc w:val="left"/>
        <w:rPr>
          <w:rFonts w:ascii="Times New Roman" w:hAnsi="Times New Roman" w:eastAsia="宋体"/>
          <w:szCs w:val="21"/>
        </w:rPr>
      </w:pPr>
      <w:r>
        <w:rPr>
          <w:rFonts w:ascii="Times New Roman" w:hAnsi="Times New Roman" w:eastAsia="宋体"/>
          <w:szCs w:val="21"/>
        </w:rPr>
        <w:t xml:space="preserve">A、总时差最小的工作 B、自由时差最小的工作 C、 时标网络计划中无波形线的工作 </w:t>
      </w:r>
    </w:p>
    <w:p w14:paraId="59347D90">
      <w:pPr>
        <w:jc w:val="left"/>
        <w:rPr>
          <w:rFonts w:ascii="Times New Roman" w:hAnsi="Times New Roman" w:eastAsia="宋体"/>
          <w:szCs w:val="21"/>
        </w:rPr>
      </w:pPr>
      <w:r>
        <w:rPr>
          <w:rFonts w:ascii="Times New Roman" w:hAnsi="Times New Roman" w:eastAsia="宋体"/>
          <w:szCs w:val="21"/>
        </w:rPr>
        <w:t xml:space="preserve">D、持续时间最长的工作 </w:t>
      </w:r>
    </w:p>
    <w:p w14:paraId="6E436E26">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 xml:space="preserve">5、建设工程项目进度计划系统是由多个相互关联的进度计划组成的系统,这是( )的依据。 </w:t>
      </w:r>
    </w:p>
    <w:p w14:paraId="07020AB5">
      <w:pPr>
        <w:jc w:val="left"/>
        <w:rPr>
          <w:rFonts w:ascii="Times New Roman" w:hAnsi="Times New Roman" w:eastAsia="宋体"/>
          <w:szCs w:val="21"/>
        </w:rPr>
      </w:pPr>
      <w:r>
        <w:rPr>
          <w:rFonts w:ascii="Times New Roman" w:hAnsi="Times New Roman" w:eastAsia="宋体"/>
          <w:szCs w:val="21"/>
        </w:rPr>
        <w:t xml:space="preserve">A、 项目实施 B、 项目进度控制 C、 编制总进度纲要 D、 进行项目结构分析 </w:t>
      </w:r>
    </w:p>
    <w:p w14:paraId="33900E52">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 xml:space="preserve">6、作为建设工程项目进度控制的依据,建设工程项目进度计划系统应( )。 </w:t>
      </w:r>
    </w:p>
    <w:p w14:paraId="3C6F98BE">
      <w:pPr>
        <w:jc w:val="left"/>
        <w:rPr>
          <w:rFonts w:ascii="Times New Roman" w:hAnsi="Times New Roman" w:eastAsia="宋体"/>
          <w:szCs w:val="21"/>
        </w:rPr>
      </w:pPr>
      <w:r>
        <w:rPr>
          <w:rFonts w:ascii="Times New Roman" w:hAnsi="Times New Roman" w:eastAsia="宋体"/>
          <w:szCs w:val="21"/>
        </w:rPr>
        <w:t xml:space="preserve">A、 在项目的前期决策阶段建立 B、 在项目的初步设计阶段完善 </w:t>
      </w:r>
    </w:p>
    <w:p w14:paraId="454A2C93">
      <w:pPr>
        <w:jc w:val="left"/>
        <w:rPr>
          <w:rFonts w:ascii="Times New Roman" w:hAnsi="Times New Roman" w:eastAsia="宋体"/>
          <w:szCs w:val="21"/>
        </w:rPr>
      </w:pPr>
      <w:r>
        <w:rPr>
          <w:rFonts w:ascii="Times New Roman" w:hAnsi="Times New Roman" w:eastAsia="宋体"/>
          <w:szCs w:val="21"/>
        </w:rPr>
        <w:t xml:space="preserve">C、 在项目的进展过程中逐步形成 D、 在项目的准备阶段建立 </w:t>
      </w:r>
    </w:p>
    <w:p w14:paraId="04B568D4">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 xml:space="preserve">7、EPC工程总承包方的项目管理工作涉及的阶段是( )。 </w:t>
      </w:r>
    </w:p>
    <w:p w14:paraId="7E8305D5">
      <w:pPr>
        <w:jc w:val="left"/>
        <w:rPr>
          <w:rFonts w:ascii="Times New Roman" w:hAnsi="Times New Roman" w:eastAsia="宋体"/>
          <w:szCs w:val="21"/>
        </w:rPr>
      </w:pPr>
      <w:r>
        <w:rPr>
          <w:rFonts w:ascii="Times New Roman" w:hAnsi="Times New Roman" w:eastAsia="宋体"/>
          <w:szCs w:val="21"/>
        </w:rPr>
        <w:t xml:space="preserve">A、 决策-设计-施工-动用前准备 B、 决策-施工-动用前准备-保修期 </w:t>
      </w:r>
    </w:p>
    <w:p w14:paraId="520A0D1D">
      <w:pPr>
        <w:jc w:val="left"/>
        <w:rPr>
          <w:rFonts w:ascii="Times New Roman" w:hAnsi="Times New Roman" w:eastAsia="宋体"/>
          <w:szCs w:val="21"/>
        </w:rPr>
      </w:pPr>
      <w:r>
        <w:rPr>
          <w:rFonts w:ascii="Times New Roman" w:hAnsi="Times New Roman" w:eastAsia="宋体"/>
          <w:szCs w:val="21"/>
        </w:rPr>
        <w:t xml:space="preserve">C、 设计前的准备-设计-施工-动用前准备 D、 设计前的准备-设计-施工-动用前准备-保修期 </w:t>
      </w:r>
    </w:p>
    <w:p w14:paraId="4852D4A7">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 xml:space="preserve">8、建设项目决策阶段管理工作的主要任务是( )。 </w:t>
      </w:r>
    </w:p>
    <w:p w14:paraId="1CA5F25E">
      <w:pPr>
        <w:jc w:val="left"/>
        <w:rPr>
          <w:rFonts w:ascii="Times New Roman" w:hAnsi="Times New Roman" w:eastAsia="宋体"/>
          <w:szCs w:val="21"/>
        </w:rPr>
      </w:pPr>
      <w:r>
        <w:rPr>
          <w:rFonts w:ascii="Times New Roman" w:hAnsi="Times New Roman" w:eastAsia="宋体"/>
          <w:szCs w:val="21"/>
        </w:rPr>
        <w:t xml:space="preserve">A、 项目策划 B、 项目控制 C、 通过管理使项目目标实现 D、 确定项目的定义 </w:t>
      </w:r>
    </w:p>
    <w:p w14:paraId="5ACE5B99">
      <w:pPr>
        <w:jc w:val="left"/>
        <w:rPr>
          <w:rFonts w:ascii="Times New Roman" w:hAnsi="Times New Roman" w:eastAsia="宋体"/>
          <w:szCs w:val="21"/>
        </w:rPr>
      </w:pPr>
      <w:r>
        <w:rPr>
          <w:rFonts w:hint="eastAsia" w:ascii="Times New Roman" w:hAnsi="Times New Roman" w:eastAsia="宋体"/>
          <w:szCs w:val="21"/>
          <w:lang w:val="en-US" w:eastAsia="zh-CN"/>
        </w:rPr>
        <w:t>6</w:t>
      </w:r>
      <w:r>
        <w:rPr>
          <w:rFonts w:ascii="Times New Roman" w:hAnsi="Times New Roman" w:eastAsia="宋体"/>
          <w:szCs w:val="21"/>
        </w:rPr>
        <w:t xml:space="preserve">9、工程项目建设有众多的参与方,各方为实现特定目标而进行不同类型的项目管理,但核心是( )方的项目管理。 </w:t>
      </w:r>
    </w:p>
    <w:p w14:paraId="1CA45F73">
      <w:pPr>
        <w:jc w:val="left"/>
        <w:rPr>
          <w:rFonts w:ascii="Times New Roman" w:hAnsi="Times New Roman" w:eastAsia="宋体"/>
          <w:szCs w:val="21"/>
        </w:rPr>
      </w:pPr>
      <w:r>
        <w:rPr>
          <w:rFonts w:ascii="Times New Roman" w:hAnsi="Times New Roman" w:eastAsia="宋体"/>
          <w:szCs w:val="21"/>
        </w:rPr>
        <w:t xml:space="preserve">A、 设计 B、 施工 C、 监理 D、 业主 </w:t>
      </w:r>
    </w:p>
    <w:p w14:paraId="06CEA677">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0、管理职能分工表用( )表示管理职能。 </w:t>
      </w:r>
    </w:p>
    <w:p w14:paraId="5E91E32D">
      <w:pPr>
        <w:jc w:val="left"/>
        <w:rPr>
          <w:rFonts w:ascii="Times New Roman" w:hAnsi="Times New Roman" w:eastAsia="宋体"/>
          <w:szCs w:val="21"/>
        </w:rPr>
      </w:pPr>
      <w:r>
        <w:rPr>
          <w:rFonts w:ascii="Times New Roman" w:hAnsi="Times New Roman" w:eastAsia="宋体"/>
          <w:szCs w:val="21"/>
        </w:rPr>
        <w:t xml:space="preserve">A、 数字 B、 大写英文字母 C、 拉丁字母 D、 小写英文字母 </w:t>
      </w:r>
    </w:p>
    <w:p w14:paraId="1939EF78">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1、某企业以建设项目工程总承包的形式承担了某大学新校区建设项目,该项目占地400万m 2,其中包括教学区、行政办公区、实验区、体育运动区、学生生活区、教职工生活区以及场区道路、绿化、管网等。项目工期要求紧,企业根据该项目的具体情况,采用了矩阵组织结构模式,并在组织系统内进行了工作任务分工和管理职能分工。该项目承包方采用矩阵组织结构模式,主要原因是( )。 </w:t>
      </w:r>
    </w:p>
    <w:p w14:paraId="696C8BEC">
      <w:pPr>
        <w:jc w:val="left"/>
        <w:rPr>
          <w:rFonts w:ascii="Times New Roman" w:hAnsi="Times New Roman" w:eastAsia="宋体"/>
          <w:szCs w:val="21"/>
        </w:rPr>
      </w:pPr>
      <w:r>
        <w:rPr>
          <w:rFonts w:ascii="Times New Roman" w:hAnsi="Times New Roman" w:eastAsia="宋体"/>
          <w:szCs w:val="21"/>
        </w:rPr>
        <w:t xml:space="preserve">A、 使项目组织结构的层次尽量少一些 B、 避免矛盾的指令而影响组织系统的运行 </w:t>
      </w:r>
    </w:p>
    <w:p w14:paraId="5E6874F1">
      <w:pPr>
        <w:jc w:val="left"/>
        <w:rPr>
          <w:rFonts w:ascii="Times New Roman" w:hAnsi="Times New Roman" w:eastAsia="宋体"/>
          <w:szCs w:val="21"/>
        </w:rPr>
      </w:pPr>
      <w:r>
        <w:rPr>
          <w:rFonts w:ascii="Times New Roman" w:hAnsi="Times New Roman" w:eastAsia="宋体"/>
          <w:szCs w:val="21"/>
        </w:rPr>
        <w:t xml:space="preserve">C、 使每一工作部门可对其直接或非直接下属部门下达指令 D、 使每一工作部门仅有一个指令源 </w:t>
      </w:r>
    </w:p>
    <w:p w14:paraId="1F2927BA">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2、根据编制的广度、深度和作用的不同,施工组织设计可分为施工组织总设计、单位工程施工组织设计及( )。 </w:t>
      </w:r>
    </w:p>
    <w:p w14:paraId="7DE02590">
      <w:pPr>
        <w:jc w:val="left"/>
        <w:rPr>
          <w:rFonts w:ascii="Times New Roman" w:hAnsi="Times New Roman" w:eastAsia="宋体"/>
          <w:szCs w:val="21"/>
        </w:rPr>
      </w:pPr>
      <w:r>
        <w:rPr>
          <w:rFonts w:ascii="Times New Roman" w:hAnsi="Times New Roman" w:eastAsia="宋体"/>
          <w:szCs w:val="21"/>
        </w:rPr>
        <w:t xml:space="preserve">A、 分部、分项工程施工组织设计 B、 施工详图设计 C、 施工工艺及方案设计 D、 施工总平面图设计 </w:t>
      </w:r>
    </w:p>
    <w:p w14:paraId="7B5491F2">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3、项目管理目标责任书应在项目实施之前,由( )或其授权人与项目经理协商制定。 </w:t>
      </w:r>
    </w:p>
    <w:p w14:paraId="69A8CAC7">
      <w:pPr>
        <w:jc w:val="left"/>
        <w:rPr>
          <w:rFonts w:ascii="Times New Roman" w:hAnsi="Times New Roman" w:eastAsia="宋体"/>
          <w:szCs w:val="21"/>
        </w:rPr>
      </w:pPr>
      <w:r>
        <w:rPr>
          <w:rFonts w:ascii="Times New Roman" w:hAnsi="Times New Roman" w:eastAsia="宋体"/>
          <w:szCs w:val="21"/>
        </w:rPr>
        <w:t xml:space="preserve">A、 企业董事长 B、 法定代表人 C、 企业总经理 D、 分管生产经营的副部经理 </w:t>
      </w:r>
    </w:p>
    <w:p w14:paraId="56196697">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4、根据《建设工程质量管理条例》,未经( )签字的建筑材料不得在工程上使用。 </w:t>
      </w:r>
    </w:p>
    <w:p w14:paraId="3B6471D5">
      <w:pPr>
        <w:jc w:val="left"/>
        <w:rPr>
          <w:rFonts w:ascii="Times New Roman" w:hAnsi="Times New Roman" w:eastAsia="宋体"/>
          <w:szCs w:val="21"/>
        </w:rPr>
      </w:pPr>
      <w:r>
        <w:rPr>
          <w:rFonts w:ascii="Times New Roman" w:hAnsi="Times New Roman" w:eastAsia="宋体"/>
          <w:szCs w:val="21"/>
        </w:rPr>
        <w:t xml:space="preserve">A、 监理员 B、 专业监理工程师 C、 总监理工程师代表 D、 总监理工程师 </w:t>
      </w:r>
    </w:p>
    <w:p w14:paraId="2BCBC229">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5、下列属于施工成本管理组织措施的是( )。 </w:t>
      </w:r>
    </w:p>
    <w:p w14:paraId="3BA274FA">
      <w:pPr>
        <w:jc w:val="left"/>
        <w:rPr>
          <w:rFonts w:ascii="Times New Roman" w:hAnsi="Times New Roman" w:eastAsia="宋体"/>
          <w:szCs w:val="21"/>
        </w:rPr>
      </w:pPr>
      <w:r>
        <w:rPr>
          <w:rFonts w:ascii="Times New Roman" w:hAnsi="Times New Roman" w:eastAsia="宋体"/>
          <w:szCs w:val="21"/>
        </w:rPr>
        <w:t xml:space="preserve">A、 确定最佳的施工方案 B、 确定合理详细的工作流程 C、 确定和分解施工成本管理目标 D、 选用合适的合同结构 </w:t>
      </w:r>
    </w:p>
    <w:p w14:paraId="009D9063">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6、成本计划的编制环节包括:(1)编制项目总体成本计划;(2)确定项目总体成本目标;(3)预测项目成本;(4)针对成本计划制定相应的控制措施;(5)由项目管理机构与组织的职能部门负责人分别审批相应的成本计划;(6)项目管理机构与组织的职能部门根据其责任成本范围,分别确定自己的成本目标,并编制相应的成本计划。其中正确的程序是( )。 </w:t>
      </w:r>
    </w:p>
    <w:p w14:paraId="3195B8A4">
      <w:pPr>
        <w:jc w:val="left"/>
        <w:rPr>
          <w:rFonts w:ascii="Times New Roman" w:hAnsi="Times New Roman" w:eastAsia="宋体"/>
          <w:szCs w:val="21"/>
        </w:rPr>
      </w:pPr>
      <w:r>
        <w:rPr>
          <w:rFonts w:ascii="Times New Roman" w:hAnsi="Times New Roman" w:eastAsia="宋体"/>
          <w:szCs w:val="21"/>
        </w:rPr>
        <w:t xml:space="preserve">A、 (2)(3)(1)(5)(4)(6) B、 (1)(3)(2)(4)(6)(5) C、 (3)(2)(1)(6)(4)(5) D、 (4)(1)(2)(5)(3)(6) </w:t>
      </w:r>
    </w:p>
    <w:p w14:paraId="3A0CCF38">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7、在分部分项工程成本分析中,预算成本的资料来自( )。 </w:t>
      </w:r>
    </w:p>
    <w:p w14:paraId="3B16ED41">
      <w:pPr>
        <w:jc w:val="left"/>
        <w:rPr>
          <w:rFonts w:ascii="Times New Roman" w:hAnsi="Times New Roman" w:eastAsia="宋体"/>
          <w:szCs w:val="21"/>
        </w:rPr>
      </w:pPr>
      <w:r>
        <w:rPr>
          <w:rFonts w:ascii="Times New Roman" w:hAnsi="Times New Roman" w:eastAsia="宋体"/>
          <w:szCs w:val="21"/>
        </w:rPr>
        <w:t xml:space="preserve">A、 施工任务单的实际工程量 B、 施工预算 C、 限额领料单的实耗材料 D、 投标报价成本 </w:t>
      </w:r>
    </w:p>
    <w:p w14:paraId="122896DD">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8、根据我国GB/T19000-2016质量管理体系标准,质量管理就是关于质量的管理,是在质量方面指挥和控制组织的协调活动,包括建立和确定质量方针和质量目标,并在质量管理体系中通过( )等手段来实施和实现全部质量管理职能的所有活动。 </w:t>
      </w:r>
    </w:p>
    <w:p w14:paraId="6806076B">
      <w:pPr>
        <w:jc w:val="left"/>
        <w:rPr>
          <w:rFonts w:ascii="Times New Roman" w:hAnsi="Times New Roman" w:eastAsia="宋体"/>
          <w:szCs w:val="21"/>
        </w:rPr>
      </w:pPr>
      <w:r>
        <w:rPr>
          <w:rFonts w:ascii="Times New Roman" w:hAnsi="Times New Roman" w:eastAsia="宋体"/>
          <w:szCs w:val="21"/>
        </w:rPr>
        <w:t xml:space="preserve">A、 质量规划、质量控制、质量检查和质量改进 B、 质量策划、质量保证、质量控制和质量改进 </w:t>
      </w:r>
    </w:p>
    <w:p w14:paraId="4A677E9E">
      <w:pPr>
        <w:jc w:val="left"/>
        <w:rPr>
          <w:rFonts w:ascii="Times New Roman" w:hAnsi="Times New Roman" w:eastAsia="宋体"/>
          <w:szCs w:val="21"/>
        </w:rPr>
      </w:pPr>
      <w:r>
        <w:rPr>
          <w:rFonts w:ascii="Times New Roman" w:hAnsi="Times New Roman" w:eastAsia="宋体"/>
          <w:szCs w:val="21"/>
        </w:rPr>
        <w:t xml:space="preserve">C、 质量策划、质量检查、质量监督和质量审核 D、 质量规划、质量检查、质量审核和质量改进 </w:t>
      </w:r>
    </w:p>
    <w:p w14:paraId="74FE5829">
      <w:pPr>
        <w:jc w:val="left"/>
        <w:rPr>
          <w:rFonts w:ascii="Times New Roman" w:hAnsi="Times New Roman" w:eastAsia="宋体"/>
          <w:szCs w:val="21"/>
        </w:rPr>
      </w:pPr>
      <w:r>
        <w:rPr>
          <w:rFonts w:hint="eastAsia" w:ascii="Times New Roman" w:hAnsi="Times New Roman" w:eastAsia="宋体"/>
          <w:szCs w:val="21"/>
          <w:lang w:val="en-US" w:eastAsia="zh-CN"/>
        </w:rPr>
        <w:t>7</w:t>
      </w:r>
      <w:r>
        <w:rPr>
          <w:rFonts w:ascii="Times New Roman" w:hAnsi="Times New Roman" w:eastAsia="宋体"/>
          <w:szCs w:val="21"/>
        </w:rPr>
        <w:t xml:space="preserve">9、第三方认证机构对施工企业质量管理体系实施的监督管理应每( )进行一次。 </w:t>
      </w:r>
    </w:p>
    <w:p w14:paraId="69EF3897">
      <w:pPr>
        <w:jc w:val="left"/>
        <w:rPr>
          <w:rFonts w:ascii="Times New Roman" w:hAnsi="Times New Roman" w:eastAsia="宋体"/>
          <w:szCs w:val="21"/>
        </w:rPr>
      </w:pPr>
      <w:r>
        <w:rPr>
          <w:rFonts w:ascii="Times New Roman" w:hAnsi="Times New Roman" w:eastAsia="宋体"/>
          <w:szCs w:val="21"/>
        </w:rPr>
        <w:t xml:space="preserve">A、 一年 B、 三月 C、 半年 D、 三年 </w:t>
      </w:r>
    </w:p>
    <w:p w14:paraId="4DB0C612">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0、施工企业质量管理体系文件中,阐明质量政策、质量体系等的文件是( )。 </w:t>
      </w:r>
    </w:p>
    <w:p w14:paraId="5E4456B2">
      <w:pPr>
        <w:jc w:val="left"/>
        <w:rPr>
          <w:rFonts w:ascii="Times New Roman" w:hAnsi="Times New Roman" w:eastAsia="宋体"/>
          <w:szCs w:val="21"/>
        </w:rPr>
      </w:pPr>
      <w:r>
        <w:rPr>
          <w:rFonts w:ascii="Times New Roman" w:hAnsi="Times New Roman" w:eastAsia="宋体"/>
          <w:szCs w:val="21"/>
        </w:rPr>
        <w:t xml:space="preserve">A、 质量手册 B、 程序文件 C、 质量计划 D、 质量记录 </w:t>
      </w:r>
    </w:p>
    <w:p w14:paraId="04A6EB40">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1、对进入施工现场的钢筋取样后进行力学性能检测,属于施工质量控制方法中的( )。 </w:t>
      </w:r>
    </w:p>
    <w:p w14:paraId="79CF5177">
      <w:pPr>
        <w:jc w:val="left"/>
        <w:rPr>
          <w:rFonts w:ascii="Times New Roman" w:hAnsi="Times New Roman" w:eastAsia="宋体"/>
          <w:szCs w:val="21"/>
        </w:rPr>
      </w:pPr>
      <w:r>
        <w:rPr>
          <w:rFonts w:ascii="Times New Roman" w:hAnsi="Times New Roman" w:eastAsia="宋体"/>
          <w:szCs w:val="21"/>
        </w:rPr>
        <w:t xml:space="preserve">A、 目测法 B、 实测法 C、 试验法 D、 无损检验法 </w:t>
      </w:r>
    </w:p>
    <w:p w14:paraId="336CAB4B">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2、下列施工质量控制措施中,属于事前控制的是( )。 </w:t>
      </w:r>
    </w:p>
    <w:p w14:paraId="088D2A3F">
      <w:pPr>
        <w:jc w:val="left"/>
        <w:rPr>
          <w:rFonts w:ascii="Times New Roman" w:hAnsi="Times New Roman" w:eastAsia="宋体"/>
          <w:szCs w:val="21"/>
        </w:rPr>
      </w:pPr>
      <w:r>
        <w:rPr>
          <w:rFonts w:ascii="Times New Roman" w:hAnsi="Times New Roman" w:eastAsia="宋体"/>
          <w:szCs w:val="21"/>
        </w:rPr>
        <w:t xml:space="preserve">A、 设计交底 B、 重要结构实体检测 C、 隐蔽工程验收 D、 施工质量检查验收 </w:t>
      </w:r>
    </w:p>
    <w:p w14:paraId="34731DE6">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3、某批混凝土试块经检测发现其强度值低于规范要求,后经法定检测单位对混凝土实体强度进行检测后,其实际强度达到规范允许和设计要求。这一质量事故宜采取的处理方法是( )。 </w:t>
      </w:r>
    </w:p>
    <w:p w14:paraId="5EE6B414">
      <w:pPr>
        <w:jc w:val="left"/>
        <w:rPr>
          <w:rFonts w:ascii="Times New Roman" w:hAnsi="Times New Roman" w:eastAsia="宋体"/>
          <w:szCs w:val="21"/>
        </w:rPr>
      </w:pPr>
      <w:r>
        <w:rPr>
          <w:rFonts w:ascii="Times New Roman" w:hAnsi="Times New Roman" w:eastAsia="宋体"/>
          <w:szCs w:val="21"/>
        </w:rPr>
        <w:t xml:space="preserve">A、 加固处理 B、 返修处理 C、 不作处理 D、 返工处理 </w:t>
      </w:r>
    </w:p>
    <w:p w14:paraId="24075483">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4、某房屋建设工程施工中,模板支撑体系坍塌,导致1人死亡,11人重伤,直接经济损失2000万元,根据《关于做好房屋建筑和市政基础设施工程质量事故报告和调查处理工作的通知》(建质[2010]111号),该事故等级为( )。 </w:t>
      </w:r>
    </w:p>
    <w:p w14:paraId="5A9A220C">
      <w:pPr>
        <w:jc w:val="left"/>
        <w:rPr>
          <w:rFonts w:ascii="Times New Roman" w:hAnsi="Times New Roman" w:eastAsia="宋体"/>
          <w:szCs w:val="21"/>
        </w:rPr>
      </w:pPr>
      <w:r>
        <w:rPr>
          <w:rFonts w:ascii="Times New Roman" w:hAnsi="Times New Roman" w:eastAsia="宋体"/>
          <w:szCs w:val="21"/>
        </w:rPr>
        <w:t xml:space="preserve">A、 一般事故 B、 较大事故 C、 重大事故 D、 特别重大事故 </w:t>
      </w:r>
    </w:p>
    <w:p w14:paraId="202C8B95">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5、根据《建设工程质量管理条例》,工程项目主要分部工程在政府监督机构监督验收合格后,建设单位应将质量验收证明文件报送工程质量监督机构备案的时限是( )天。 </w:t>
      </w:r>
    </w:p>
    <w:p w14:paraId="43955BAC">
      <w:pPr>
        <w:jc w:val="left"/>
        <w:rPr>
          <w:rFonts w:ascii="Times New Roman" w:hAnsi="Times New Roman" w:eastAsia="宋体"/>
          <w:szCs w:val="21"/>
        </w:rPr>
      </w:pPr>
      <w:r>
        <w:rPr>
          <w:rFonts w:ascii="Times New Roman" w:hAnsi="Times New Roman" w:eastAsia="宋体"/>
          <w:szCs w:val="21"/>
        </w:rPr>
        <w:t>A、 14</w:t>
      </w:r>
      <w:r>
        <w:rPr>
          <w:rFonts w:hint="eastAsia" w:ascii="Times New Roman" w:hAnsi="Times New Roman" w:eastAsia="宋体"/>
          <w:szCs w:val="21"/>
        </w:rPr>
        <w:t xml:space="preserve">   </w:t>
      </w:r>
      <w:r>
        <w:rPr>
          <w:rFonts w:ascii="Times New Roman" w:hAnsi="Times New Roman" w:eastAsia="宋体"/>
          <w:szCs w:val="21"/>
        </w:rPr>
        <w:t xml:space="preserve"> B、 7 </w:t>
      </w:r>
      <w:r>
        <w:rPr>
          <w:rFonts w:hint="eastAsia" w:ascii="Times New Roman" w:hAnsi="Times New Roman" w:eastAsia="宋体"/>
          <w:szCs w:val="21"/>
        </w:rPr>
        <w:t xml:space="preserve">   </w:t>
      </w:r>
      <w:r>
        <w:rPr>
          <w:rFonts w:ascii="Times New Roman" w:hAnsi="Times New Roman" w:eastAsia="宋体"/>
          <w:szCs w:val="21"/>
        </w:rPr>
        <w:t xml:space="preserve">C、 5 </w:t>
      </w:r>
      <w:r>
        <w:rPr>
          <w:rFonts w:hint="eastAsia" w:ascii="Times New Roman" w:hAnsi="Times New Roman" w:eastAsia="宋体"/>
          <w:szCs w:val="21"/>
        </w:rPr>
        <w:t xml:space="preserve">  </w:t>
      </w:r>
      <w:r>
        <w:rPr>
          <w:rFonts w:ascii="Times New Roman" w:hAnsi="Times New Roman" w:eastAsia="宋体"/>
          <w:szCs w:val="21"/>
        </w:rPr>
        <w:t xml:space="preserve">D、 3 </w:t>
      </w:r>
    </w:p>
    <w:p w14:paraId="6080CAC3">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6、职业健康的结构系统的构成要素不包括( )。 </w:t>
      </w:r>
    </w:p>
    <w:p w14:paraId="44221D1B">
      <w:pPr>
        <w:jc w:val="left"/>
        <w:rPr>
          <w:rFonts w:ascii="Times New Roman" w:hAnsi="Times New Roman" w:eastAsia="宋体"/>
          <w:szCs w:val="21"/>
        </w:rPr>
      </w:pPr>
      <w:r>
        <w:rPr>
          <w:rFonts w:ascii="Times New Roman" w:hAnsi="Times New Roman" w:eastAsia="宋体"/>
          <w:szCs w:val="21"/>
        </w:rPr>
        <w:t xml:space="preserve">A、 职业健康安全方针 B、 检查和纠正措施 C、 实施与运行 D、 应急准备和响应 </w:t>
      </w:r>
    </w:p>
    <w:p w14:paraId="189556E6">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7、施工单位应当自施工起重机械和整体提升脚手架、模板等自升式架设设施验收合格之日起( )日内,向建设行政主管部门或者其他有关部门登记。 </w:t>
      </w:r>
    </w:p>
    <w:p w14:paraId="491A4E88">
      <w:pPr>
        <w:jc w:val="left"/>
        <w:rPr>
          <w:rFonts w:ascii="Times New Roman" w:hAnsi="Times New Roman" w:eastAsia="宋体"/>
          <w:szCs w:val="21"/>
        </w:rPr>
      </w:pPr>
      <w:r>
        <w:rPr>
          <w:rFonts w:ascii="Times New Roman" w:hAnsi="Times New Roman" w:eastAsia="宋体"/>
          <w:szCs w:val="21"/>
        </w:rPr>
        <w:t>A、 10</w:t>
      </w:r>
      <w:r>
        <w:rPr>
          <w:rFonts w:hint="eastAsia" w:ascii="Times New Roman" w:hAnsi="Times New Roman" w:eastAsia="宋体"/>
          <w:szCs w:val="21"/>
        </w:rPr>
        <w:t xml:space="preserve">   </w:t>
      </w:r>
      <w:r>
        <w:rPr>
          <w:rFonts w:ascii="Times New Roman" w:hAnsi="Times New Roman" w:eastAsia="宋体"/>
          <w:szCs w:val="21"/>
        </w:rPr>
        <w:t xml:space="preserve"> B、 15</w:t>
      </w:r>
      <w:r>
        <w:rPr>
          <w:rFonts w:hint="eastAsia" w:ascii="Times New Roman" w:hAnsi="Times New Roman" w:eastAsia="宋体"/>
          <w:szCs w:val="21"/>
        </w:rPr>
        <w:t xml:space="preserve">   </w:t>
      </w:r>
      <w:r>
        <w:rPr>
          <w:rFonts w:ascii="Times New Roman" w:hAnsi="Times New Roman" w:eastAsia="宋体"/>
          <w:szCs w:val="21"/>
        </w:rPr>
        <w:t xml:space="preserve"> C、 30 </w:t>
      </w:r>
      <w:r>
        <w:rPr>
          <w:rFonts w:hint="eastAsia" w:ascii="Times New Roman" w:hAnsi="Times New Roman" w:eastAsia="宋体"/>
          <w:szCs w:val="21"/>
        </w:rPr>
        <w:t xml:space="preserve">   </w:t>
      </w:r>
      <w:r>
        <w:rPr>
          <w:rFonts w:ascii="Times New Roman" w:hAnsi="Times New Roman" w:eastAsia="宋体"/>
          <w:szCs w:val="21"/>
        </w:rPr>
        <w:t xml:space="preserve">D、 60 </w:t>
      </w:r>
    </w:p>
    <w:p w14:paraId="1D3F4DA6">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8、某施工单位在进行脚手架模板的架设过程中发生了坍塌事故,事故造成11人重伤,在事故补报期限内,有2名重伤人员因医治无效死亡,此起事故应判定为( )。 </w:t>
      </w:r>
    </w:p>
    <w:p w14:paraId="7F80465D">
      <w:pPr>
        <w:jc w:val="left"/>
        <w:rPr>
          <w:rFonts w:ascii="Times New Roman" w:hAnsi="Times New Roman" w:eastAsia="宋体"/>
          <w:szCs w:val="21"/>
        </w:rPr>
      </w:pPr>
      <w:r>
        <w:rPr>
          <w:rFonts w:ascii="Times New Roman" w:hAnsi="Times New Roman" w:eastAsia="宋体"/>
          <w:szCs w:val="21"/>
        </w:rPr>
        <w:t xml:space="preserve">A、 一般事故 B、 较大事故 C、 重大事故 D、 特别重大事故 </w:t>
      </w:r>
    </w:p>
    <w:p w14:paraId="1780B1C6">
      <w:pPr>
        <w:jc w:val="left"/>
        <w:rPr>
          <w:rFonts w:ascii="Times New Roman" w:hAnsi="Times New Roman" w:eastAsia="宋体"/>
          <w:szCs w:val="21"/>
        </w:rPr>
      </w:pPr>
      <w:r>
        <w:rPr>
          <w:rFonts w:hint="eastAsia" w:ascii="Times New Roman" w:hAnsi="Times New Roman" w:eastAsia="宋体"/>
          <w:szCs w:val="21"/>
          <w:lang w:val="en-US" w:eastAsia="zh-CN"/>
        </w:rPr>
        <w:t>8</w:t>
      </w:r>
      <w:r>
        <w:rPr>
          <w:rFonts w:ascii="Times New Roman" w:hAnsi="Times New Roman" w:eastAsia="宋体"/>
          <w:szCs w:val="21"/>
        </w:rPr>
        <w:t xml:space="preserve">9、根据国务院《生产安全事故报告和调查处理条例》,致使120名操作工人急性工业中毒的生产安全事故属于( )。 </w:t>
      </w:r>
    </w:p>
    <w:p w14:paraId="0B3D102E">
      <w:pPr>
        <w:jc w:val="left"/>
        <w:rPr>
          <w:rFonts w:ascii="Times New Roman" w:hAnsi="Times New Roman" w:eastAsia="宋体"/>
          <w:szCs w:val="21"/>
        </w:rPr>
      </w:pPr>
      <w:r>
        <w:rPr>
          <w:rFonts w:ascii="Times New Roman" w:hAnsi="Times New Roman" w:eastAsia="宋体"/>
          <w:szCs w:val="21"/>
        </w:rPr>
        <w:t xml:space="preserve">A、 特别重大事故 B、 重大事故 C、 较大事故 D、 一般事故 </w:t>
      </w:r>
    </w:p>
    <w:p w14:paraId="2441787E">
      <w:pPr>
        <w:jc w:val="left"/>
        <w:rPr>
          <w:rFonts w:ascii="Times New Roman" w:hAnsi="Times New Roman" w:eastAsia="宋体"/>
          <w:szCs w:val="21"/>
        </w:rPr>
      </w:pPr>
      <w:r>
        <w:rPr>
          <w:rFonts w:hint="eastAsia" w:ascii="Times New Roman" w:hAnsi="Times New Roman" w:eastAsia="宋体"/>
          <w:szCs w:val="21"/>
          <w:lang w:val="en-US" w:eastAsia="zh-CN"/>
        </w:rPr>
        <w:t>9</w:t>
      </w:r>
      <w:r>
        <w:rPr>
          <w:rFonts w:ascii="Times New Roman" w:hAnsi="Times New Roman" w:eastAsia="宋体"/>
          <w:szCs w:val="21"/>
        </w:rPr>
        <w:t xml:space="preserve">0、某工程处于市区主要路段,根据《建设工程施工现场管理规定》,该工程现场围挡设置高度不宜低于( )。 </w:t>
      </w:r>
    </w:p>
    <w:p w14:paraId="46889990">
      <w:pPr>
        <w:jc w:val="left"/>
        <w:rPr>
          <w:rFonts w:hint="default" w:ascii="Times New Roman" w:hAnsi="Times New Roman" w:eastAsia="宋体" w:cs="Times New Roman"/>
          <w:szCs w:val="21"/>
        </w:rPr>
      </w:pPr>
      <w:r>
        <w:rPr>
          <w:rFonts w:ascii="Times New Roman" w:hAnsi="Times New Roman" w:eastAsia="宋体"/>
          <w:szCs w:val="21"/>
        </w:rPr>
        <w:t xml:space="preserve">A、 4m </w:t>
      </w:r>
      <w:r>
        <w:rPr>
          <w:rFonts w:hint="eastAsia" w:ascii="Times New Roman" w:hAnsi="Times New Roman" w:eastAsia="宋体"/>
          <w:szCs w:val="21"/>
        </w:rPr>
        <w:t xml:space="preserve">     </w:t>
      </w:r>
      <w:r>
        <w:rPr>
          <w:rFonts w:ascii="Times New Roman" w:hAnsi="Times New Roman" w:eastAsia="宋体"/>
          <w:szCs w:val="21"/>
        </w:rPr>
        <w:t>B、 2.5m</w:t>
      </w:r>
      <w:r>
        <w:rPr>
          <w:rFonts w:hint="eastAsia" w:ascii="Times New Roman" w:hAnsi="Times New Roman" w:eastAsia="宋体"/>
          <w:szCs w:val="21"/>
        </w:rPr>
        <w:t xml:space="preserve">     </w:t>
      </w:r>
      <w:r>
        <w:rPr>
          <w:rFonts w:ascii="Times New Roman" w:hAnsi="Times New Roman" w:eastAsia="宋体"/>
          <w:szCs w:val="21"/>
        </w:rPr>
        <w:t xml:space="preserve"> C、 2m </w:t>
      </w:r>
      <w:r>
        <w:rPr>
          <w:rFonts w:hint="eastAsia" w:ascii="Times New Roman" w:hAnsi="Times New Roman" w:eastAsia="宋体"/>
          <w:szCs w:val="21"/>
        </w:rPr>
        <w:t xml:space="preserve">    </w:t>
      </w:r>
      <w:r>
        <w:rPr>
          <w:rFonts w:ascii="Times New Roman" w:hAnsi="Times New Roman" w:eastAsia="宋体"/>
          <w:szCs w:val="21"/>
        </w:rPr>
        <w:t xml:space="preserve">D、 1.8m </w:t>
      </w:r>
    </w:p>
    <w:p w14:paraId="21F0136F">
      <w:pPr>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p>
    <w:p w14:paraId="653D8E28">
      <w:pPr>
        <w:rPr>
          <w:rFonts w:hint="eastAsia"/>
          <w:lang w:val="en-US" w:eastAsia="zh-CN"/>
        </w:rPr>
      </w:pPr>
      <w:r>
        <w:rPr>
          <w:rFonts w:hint="eastAsia"/>
          <w:lang w:val="en-US" w:eastAsia="zh-CN"/>
        </w:rPr>
        <w:t>1-10  DCDBB BADCB</w:t>
      </w:r>
    </w:p>
    <w:p w14:paraId="2D809795">
      <w:pPr>
        <w:rPr>
          <w:rFonts w:hint="eastAsia"/>
          <w:lang w:val="en-US" w:eastAsia="zh-CN"/>
        </w:rPr>
      </w:pPr>
      <w:r>
        <w:rPr>
          <w:rFonts w:hint="eastAsia"/>
          <w:lang w:val="en-US" w:eastAsia="zh-CN"/>
        </w:rPr>
        <w:t>11-20 ADBDA CDCBC</w:t>
      </w:r>
    </w:p>
    <w:p w14:paraId="3DE6FB16">
      <w:pPr>
        <w:rPr>
          <w:rFonts w:hint="eastAsia"/>
          <w:lang w:val="en-US" w:eastAsia="zh-CN"/>
        </w:rPr>
      </w:pPr>
      <w:r>
        <w:rPr>
          <w:rFonts w:hint="eastAsia"/>
          <w:lang w:val="en-US" w:eastAsia="zh-CN"/>
        </w:rPr>
        <w:t>21-30 BBCDA BCDBD</w:t>
      </w:r>
    </w:p>
    <w:p w14:paraId="115F69E2">
      <w:pPr>
        <w:rPr>
          <w:rFonts w:hint="eastAsia"/>
        </w:rPr>
      </w:pPr>
      <w:r>
        <w:rPr>
          <w:rFonts w:hint="eastAsia"/>
          <w:lang w:val="en-US" w:eastAsia="zh-CN"/>
        </w:rPr>
        <w:t>3</w:t>
      </w:r>
      <w:r>
        <w:rPr>
          <w:rFonts w:hint="eastAsia"/>
        </w:rPr>
        <w:t>1-</w:t>
      </w:r>
      <w:r>
        <w:rPr>
          <w:rFonts w:hint="eastAsia"/>
          <w:lang w:val="en-US" w:eastAsia="zh-CN"/>
        </w:rPr>
        <w:t>4</w:t>
      </w:r>
      <w:r>
        <w:rPr>
          <w:rFonts w:hint="eastAsia"/>
        </w:rPr>
        <w:t>0  CCDBB BADCC</w:t>
      </w:r>
    </w:p>
    <w:p w14:paraId="6034A93F">
      <w:pPr>
        <w:rPr>
          <w:rFonts w:hint="eastAsia"/>
        </w:rPr>
      </w:pPr>
      <w:r>
        <w:rPr>
          <w:rFonts w:hint="eastAsia"/>
          <w:lang w:val="en-US" w:eastAsia="zh-CN"/>
        </w:rPr>
        <w:t>4</w:t>
      </w:r>
      <w:r>
        <w:rPr>
          <w:rFonts w:hint="eastAsia"/>
        </w:rPr>
        <w:t>1-</w:t>
      </w:r>
      <w:r>
        <w:rPr>
          <w:rFonts w:hint="eastAsia"/>
          <w:lang w:val="en-US" w:eastAsia="zh-CN"/>
        </w:rPr>
        <w:t>5</w:t>
      </w:r>
      <w:r>
        <w:rPr>
          <w:rFonts w:hint="eastAsia"/>
        </w:rPr>
        <w:t>0 ADBDA CDC BC</w:t>
      </w:r>
    </w:p>
    <w:p w14:paraId="20DE61C4">
      <w:pPr>
        <w:rPr>
          <w:rFonts w:hint="eastAsia"/>
        </w:rPr>
      </w:pPr>
      <w:r>
        <w:rPr>
          <w:rFonts w:hint="eastAsia"/>
          <w:lang w:val="en-US" w:eastAsia="zh-CN"/>
        </w:rPr>
        <w:t>5</w:t>
      </w:r>
      <w:r>
        <w:rPr>
          <w:rFonts w:hint="eastAsia"/>
        </w:rPr>
        <w:t>1-</w:t>
      </w:r>
      <w:r>
        <w:rPr>
          <w:rFonts w:hint="eastAsia"/>
          <w:lang w:val="en-US" w:eastAsia="zh-CN"/>
        </w:rPr>
        <w:t>6</w:t>
      </w:r>
      <w:r>
        <w:rPr>
          <w:rFonts w:hint="eastAsia"/>
        </w:rPr>
        <w:t>0 BBCDA BCDBD</w:t>
      </w:r>
    </w:p>
    <w:p w14:paraId="3AEBD32C">
      <w:pPr>
        <w:rPr>
          <w:rFonts w:hint="eastAsia"/>
        </w:rPr>
      </w:pPr>
      <w:r>
        <w:rPr>
          <w:rFonts w:hint="eastAsia"/>
          <w:lang w:val="en-US" w:eastAsia="zh-CN"/>
        </w:rPr>
        <w:t>6</w:t>
      </w:r>
      <w:r>
        <w:rPr>
          <w:rFonts w:hint="eastAsia"/>
        </w:rPr>
        <w:t>1-</w:t>
      </w:r>
      <w:r>
        <w:rPr>
          <w:rFonts w:hint="eastAsia"/>
          <w:lang w:val="en-US" w:eastAsia="zh-CN"/>
        </w:rPr>
        <w:t>7</w:t>
      </w:r>
      <w:r>
        <w:rPr>
          <w:rFonts w:hint="eastAsia"/>
        </w:rPr>
        <w:t>0   BCDAD   CDDDC</w:t>
      </w:r>
    </w:p>
    <w:p w14:paraId="54FFF108">
      <w:pPr>
        <w:rPr>
          <w:rFonts w:hint="eastAsia"/>
        </w:rPr>
      </w:pPr>
      <w:r>
        <w:rPr>
          <w:rFonts w:hint="eastAsia"/>
          <w:lang w:val="en-US" w:eastAsia="zh-CN"/>
        </w:rPr>
        <w:t>7</w:t>
      </w:r>
      <w:r>
        <w:rPr>
          <w:rFonts w:hint="eastAsia"/>
        </w:rPr>
        <w:t>1-</w:t>
      </w:r>
      <w:r>
        <w:rPr>
          <w:rFonts w:hint="eastAsia"/>
          <w:lang w:val="en-US" w:eastAsia="zh-CN"/>
        </w:rPr>
        <w:t>8</w:t>
      </w:r>
      <w:r>
        <w:rPr>
          <w:rFonts w:hint="eastAsia"/>
        </w:rPr>
        <w:t>0  AABBB   CDBAA</w:t>
      </w:r>
    </w:p>
    <w:p w14:paraId="1ED23EF6">
      <w:pPr>
        <w:rPr>
          <w:rFonts w:hint="eastAsia"/>
        </w:rPr>
      </w:pPr>
      <w:r>
        <w:rPr>
          <w:rFonts w:hint="eastAsia"/>
          <w:lang w:val="en-US" w:eastAsia="zh-CN"/>
        </w:rPr>
        <w:t>8</w:t>
      </w:r>
      <w:r>
        <w:rPr>
          <w:rFonts w:hint="eastAsia"/>
        </w:rPr>
        <w:t>1-</w:t>
      </w:r>
      <w:r>
        <w:rPr>
          <w:rFonts w:hint="eastAsia"/>
          <w:lang w:val="en-US" w:eastAsia="zh-CN"/>
        </w:rPr>
        <w:t>9</w:t>
      </w:r>
      <w:r>
        <w:rPr>
          <w:rFonts w:hint="eastAsia"/>
        </w:rPr>
        <w:t>0  CACBD   DCBAB</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CC4D65"/>
    <w:rsid w:val="29CC4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6"/>
    <w:basedOn w:val="1"/>
    <w:qFormat/>
    <w:uiPriority w:val="9"/>
    <w:pPr>
      <w:spacing w:before="100" w:beforeAutospacing="1" w:after="100" w:afterAutospacing="1"/>
      <w:outlineLvl w:val="5"/>
    </w:pPr>
    <w:rPr>
      <w:b/>
      <w:bCs/>
      <w:sz w:val="15"/>
      <w:szCs w:val="15"/>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2026-06-29T14:54:00Z</dcterms:created>
  <dc:creator>不负韶华</dc:creator>
  <cp:lastModifiedBy>不负韶华</cp:lastModifiedBy>
  <dcterms:modified xsi:type="dcterms:W3CDTF">2026-06-29T15:02:34Z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1E873240C4D041179D208B8E45D30C17_11</vt:lpwstr>
  </property>
  <property fmtid="{D5CDD505-2E9C-101B-9397-08002B2CF9AE}" pid="4" name="KSOTemplateDocerSaveRecord">
    <vt:lpwstr>eyJoZGlkIjoiOWQzOWVjMjdjY2U5OThkNTI3ZmM0YzE1MTdmZTBhM2IiLCJ1c2VySWQiOiI5OTAxNTI4MzAifQ==</vt:lpwstr>
  </property>
</Properties>
</file>