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4F12" w14:textId="77777777" w:rsidR="005622AC" w:rsidRDefault="00D51060" w:rsidP="00B31579">
      <w:pPr>
        <w:pStyle w:val="Titre"/>
      </w:pPr>
      <w:r w:rsidRPr="00B31579">
        <w:t>APOSE</w:t>
      </w:r>
    </w:p>
    <w:p w14:paraId="46205A34" w14:textId="77777777" w:rsidR="00D51060" w:rsidRPr="00B31579" w:rsidRDefault="00D51060" w:rsidP="00B31579"/>
    <w:p w14:paraId="62314FAF" w14:textId="77777777" w:rsidR="00D51060" w:rsidRPr="00B31579" w:rsidRDefault="00D51060" w:rsidP="00B31579"/>
    <w:p w14:paraId="18CAE1C4" w14:textId="77777777" w:rsidR="003906F1" w:rsidRDefault="003906F1" w:rsidP="003906F1">
      <w:pPr>
        <w:rPr>
          <w:lang w:eastAsia="en-US"/>
        </w:rPr>
      </w:pPr>
    </w:p>
    <w:p w14:paraId="3A43D2FA" w14:textId="77777777" w:rsidR="003906F1" w:rsidRDefault="003906F1" w:rsidP="003906F1">
      <w:pPr>
        <w:rPr>
          <w:lang w:eastAsia="en-US"/>
        </w:rPr>
      </w:pPr>
    </w:p>
    <w:p w14:paraId="57019231" w14:textId="77777777" w:rsidR="003906F1" w:rsidRDefault="003906F1" w:rsidP="003906F1">
      <w:pPr>
        <w:rPr>
          <w:lang w:eastAsia="en-US"/>
        </w:rPr>
      </w:pPr>
    </w:p>
    <w:p w14:paraId="725245AD" w14:textId="77777777" w:rsidR="003906F1" w:rsidRDefault="003906F1" w:rsidP="003906F1">
      <w:pPr>
        <w:rPr>
          <w:lang w:eastAsia="en-US"/>
        </w:rPr>
      </w:pPr>
    </w:p>
    <w:p w14:paraId="594802EB" w14:textId="77777777" w:rsidR="003906F1" w:rsidRDefault="003906F1" w:rsidP="003906F1">
      <w:pPr>
        <w:rPr>
          <w:lang w:eastAsia="en-US"/>
        </w:rPr>
      </w:pPr>
    </w:p>
    <w:p w14:paraId="3AA4E1FD" w14:textId="77777777" w:rsidR="003906F1" w:rsidRDefault="003906F1" w:rsidP="003906F1">
      <w:pPr>
        <w:rPr>
          <w:lang w:eastAsia="en-US"/>
        </w:rPr>
      </w:pPr>
    </w:p>
    <w:p w14:paraId="627E80F9" w14:textId="77777777" w:rsidR="003906F1" w:rsidRDefault="003906F1" w:rsidP="003906F1">
      <w:pPr>
        <w:rPr>
          <w:lang w:eastAsia="en-US"/>
        </w:rPr>
      </w:pPr>
    </w:p>
    <w:p w14:paraId="2A26B709" w14:textId="77777777" w:rsidR="003906F1" w:rsidRPr="00190FF7" w:rsidRDefault="003906F1" w:rsidP="00190FF7">
      <w:pPr>
        <w:rPr>
          <w:rStyle w:val="Accentuation"/>
        </w:rPr>
      </w:pPr>
    </w:p>
    <w:p w14:paraId="2A48A14C" w14:textId="77777777" w:rsidR="00D51060" w:rsidRPr="00190FF7" w:rsidRDefault="003906F1" w:rsidP="00190FF7">
      <w:pPr>
        <w:jc w:val="center"/>
        <w:rPr>
          <w:rStyle w:val="Accentuation"/>
          <w:b/>
          <w:i w:val="0"/>
          <w:sz w:val="32"/>
          <w:szCs w:val="32"/>
          <w:u w:val="single"/>
        </w:rPr>
      </w:pPr>
      <w:r w:rsidRPr="00190FF7">
        <w:rPr>
          <w:rStyle w:val="Accentuation"/>
          <w:b/>
          <w:i w:val="0"/>
          <w:sz w:val="32"/>
          <w:szCs w:val="32"/>
          <w:u w:val="single"/>
        </w:rPr>
        <w:t>GUIDE UTILISATEUR DE L’APPLICATION</w:t>
      </w:r>
    </w:p>
    <w:p w14:paraId="3F60AFF5" w14:textId="77777777" w:rsidR="003906F1" w:rsidRPr="00190FF7" w:rsidRDefault="003906F1" w:rsidP="003906F1">
      <w:pPr>
        <w:rPr>
          <w:b/>
          <w:lang w:eastAsia="en-US"/>
        </w:rPr>
      </w:pPr>
    </w:p>
    <w:p w14:paraId="7B4B318D" w14:textId="77777777" w:rsidR="003906F1" w:rsidRDefault="003906F1" w:rsidP="003906F1">
      <w:pPr>
        <w:rPr>
          <w:lang w:eastAsia="en-US"/>
        </w:rPr>
      </w:pPr>
    </w:p>
    <w:p w14:paraId="0EB8EF7A" w14:textId="77777777" w:rsidR="003906F1" w:rsidRPr="003906F1" w:rsidRDefault="003906F1" w:rsidP="003906F1">
      <w:pPr>
        <w:rPr>
          <w:lang w:eastAsia="en-US"/>
        </w:rPr>
      </w:pPr>
    </w:p>
    <w:p w14:paraId="780CE6B6" w14:textId="77777777" w:rsidR="004131AD" w:rsidRDefault="00D51060" w:rsidP="00B31579">
      <w:pPr>
        <w:pStyle w:val="Titre"/>
      </w:pPr>
      <w:proofErr w:type="spellStart"/>
      <w:r>
        <w:t>APOgée</w:t>
      </w:r>
      <w:proofErr w:type="spellEnd"/>
      <w:r>
        <w:t xml:space="preserve"> Structure d’Enseignement</w:t>
      </w:r>
    </w:p>
    <w:p w14:paraId="67C7DB88" w14:textId="64E6746A" w:rsidR="00B9609B" w:rsidRPr="004131AD" w:rsidRDefault="005622AC" w:rsidP="004131AD">
      <w:r w:rsidRPr="004131AD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43288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1A0B9F" w14:textId="10ED8D2A" w:rsidR="00B31579" w:rsidRDefault="00B31579" w:rsidP="00B31579">
          <w:pPr>
            <w:pStyle w:val="En-ttedetabledesmatires"/>
          </w:pPr>
          <w:r>
            <w:t>Table des matières</w:t>
          </w:r>
        </w:p>
        <w:p w14:paraId="71A424F1" w14:textId="48DF21CE" w:rsidR="004131AD" w:rsidRDefault="00B31579">
          <w:pPr>
            <w:pStyle w:val="TM1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9538899" w:history="1">
            <w:r w:rsidR="004131AD" w:rsidRPr="006B43F0">
              <w:rPr>
                <w:rStyle w:val="Lienhypertexte"/>
                <w:noProof/>
              </w:rPr>
              <w:t>Objectifs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_Toc169538899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3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412A2936" w14:textId="3CF0C6A1" w:rsidR="004131AD" w:rsidRDefault="00000000">
          <w:pPr>
            <w:pStyle w:val="TM1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00" w:history="1">
            <w:r w:rsidR="004131AD" w:rsidRPr="006B43F0">
              <w:rPr>
                <w:rStyle w:val="Lienhypertexte"/>
                <w:noProof/>
              </w:rPr>
              <w:t>Pré requis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_Toc169538900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3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097BD99B" w14:textId="003C298B" w:rsidR="004131AD" w:rsidRDefault="00000000">
          <w:pPr>
            <w:pStyle w:val="TM1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01" w:history="1">
            <w:r w:rsidR="004131AD" w:rsidRPr="006B43F0">
              <w:rPr>
                <w:rStyle w:val="Lienhypertexte"/>
                <w:noProof/>
              </w:rPr>
              <w:t>Fonctionnement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_Toc169538901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3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6F57D2BE" w14:textId="2089BB2E" w:rsidR="004131AD" w:rsidRDefault="00000000">
          <w:pPr>
            <w:pStyle w:val="TM1"/>
            <w:tabs>
              <w:tab w:val="right" w:leader="dot" w:pos="1076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02" w:history="1">
            <w:r w:rsidR="004131AD" w:rsidRPr="006B43F0">
              <w:rPr>
                <w:rStyle w:val="Lienhypertexte"/>
                <w:noProof/>
              </w:rPr>
              <w:t>MODE D’EMPLOI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_Toc169538902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4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173CAF26" w14:textId="59778C9F" w:rsidR="004131AD" w:rsidRDefault="00000000">
          <w:pPr>
            <w:pStyle w:val="TM2"/>
            <w:tabs>
              <w:tab w:val="right" w:leader="dot" w:pos="107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03" w:history="1">
            <w:r w:rsidR="004131AD" w:rsidRPr="006B43F0">
              <w:rPr>
                <w:rStyle w:val="Lienhypertexte"/>
                <w:noProof/>
              </w:rPr>
              <w:t>Connexion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_Toc169538903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4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0E17FC7B" w14:textId="44170B10" w:rsidR="004131AD" w:rsidRDefault="00000000">
          <w:pPr>
            <w:pStyle w:val="TM2"/>
            <w:tabs>
              <w:tab w:val="right" w:leader="dot" w:pos="107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04" w:history="1">
            <w:r w:rsidR="004131AD" w:rsidRPr="006B43F0">
              <w:rPr>
                <w:rStyle w:val="Lienhypertexte"/>
                <w:noProof/>
              </w:rPr>
              <w:t>Consultation des données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_Toc169538904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4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493DAC96" w14:textId="7F952745" w:rsidR="004131AD" w:rsidRDefault="00000000">
          <w:pPr>
            <w:pStyle w:val="TM2"/>
            <w:tabs>
              <w:tab w:val="right" w:leader="dot" w:pos="107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05" w:history="1">
            <w:r w:rsidR="004131AD" w:rsidRPr="006B43F0">
              <w:rPr>
                <w:rStyle w:val="Lienhypertexte"/>
                <w:noProof/>
              </w:rPr>
              <w:t>Liste des étapes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_Toc169538905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5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5E12CF48" w14:textId="4863C825" w:rsidR="004131AD" w:rsidRDefault="00000000">
          <w:pPr>
            <w:pStyle w:val="TM3"/>
            <w:tabs>
              <w:tab w:val="right" w:leader="dot" w:pos="107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06" w:history="1">
            <w:r w:rsidR="004131AD" w:rsidRPr="006B43F0">
              <w:rPr>
                <w:rStyle w:val="Lienhypertexte"/>
                <w:noProof/>
              </w:rPr>
              <w:t>Les étapes modélisées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_Toc169538906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5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12A6E05D" w14:textId="6C536131" w:rsidR="004131AD" w:rsidRDefault="00000000">
          <w:pPr>
            <w:pStyle w:val="TM3"/>
            <w:tabs>
              <w:tab w:val="right" w:leader="dot" w:pos="107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07" w:history="1">
            <w:r w:rsidR="004131AD" w:rsidRPr="006B43F0">
              <w:rPr>
                <w:rStyle w:val="Lienhypertexte"/>
                <w:noProof/>
              </w:rPr>
              <w:t>Les étapes non modélisées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_Toc169538907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5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26FA1625" w14:textId="78779440" w:rsidR="004131AD" w:rsidRDefault="00000000">
          <w:pPr>
            <w:pStyle w:val="TM2"/>
            <w:tabs>
              <w:tab w:val="right" w:leader="dot" w:pos="1076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08" w:history="1">
            <w:r w:rsidR="004131AD" w:rsidRPr="006B43F0">
              <w:rPr>
                <w:rStyle w:val="Lienhypertexte"/>
                <w:noProof/>
              </w:rPr>
              <w:t>Affichage de la Structure des Enseignements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_Toc169538908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6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6330526B" w14:textId="77C965DF" w:rsidR="004131AD" w:rsidRDefault="00000000">
          <w:pPr>
            <w:pStyle w:val="TM3"/>
            <w:tabs>
              <w:tab w:val="right" w:leader="dot" w:pos="107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09" w:history="1">
            <w:r w:rsidR="004131AD" w:rsidRPr="006B43F0">
              <w:rPr>
                <w:rStyle w:val="Lienhypertexte"/>
                <w:noProof/>
                <w:lang w:eastAsia="en-US"/>
              </w:rPr>
              <w:t>Option disponible pour l’affichage de la Structure des Enseignement :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_Toc169538909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6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4FD6CFED" w14:textId="72764D34" w:rsidR="004131AD" w:rsidRDefault="00000000">
          <w:pPr>
            <w:pStyle w:val="TM3"/>
            <w:tabs>
              <w:tab w:val="right" w:leader="dot" w:pos="107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10" w:history="1">
            <w:r w:rsidR="004131AD" w:rsidRPr="006B43F0">
              <w:rPr>
                <w:rStyle w:val="Lienhypertexte"/>
                <w:noProof/>
              </w:rPr>
              <w:t>Présentation du tableau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_Toc169538910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6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7EF39701" w14:textId="33459DF5" w:rsidR="004131AD" w:rsidRDefault="00000000">
          <w:pPr>
            <w:pStyle w:val="TM3"/>
            <w:tabs>
              <w:tab w:val="right" w:leader="dot" w:pos="107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11" w:history="1">
            <w:r w:rsidR="004131AD" w:rsidRPr="006B43F0">
              <w:rPr>
                <w:rStyle w:val="Lienhypertexte"/>
                <w:noProof/>
              </w:rPr>
              <w:t>Présentation avec indicateur numérique de l’arborescence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_Toc169538911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7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61F4EE62" w14:textId="27B40E50" w:rsidR="004131AD" w:rsidRDefault="00000000">
          <w:pPr>
            <w:pStyle w:val="TM3"/>
            <w:tabs>
              <w:tab w:val="right" w:leader="dot" w:pos="107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12" w:history="1">
            <w:r w:rsidR="004131AD" w:rsidRPr="006B43F0">
              <w:rPr>
                <w:rStyle w:val="Lienhypertexte"/>
                <w:noProof/>
              </w:rPr>
              <w:t>Présentation avec l’annexe descriptive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_Toc169538912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7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0C6A0A89" w14:textId="03673669" w:rsidR="004131AD" w:rsidRDefault="00000000">
          <w:pPr>
            <w:pStyle w:val="TM3"/>
            <w:tabs>
              <w:tab w:val="right" w:leader="dot" w:pos="107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13" w:history="1">
            <w:r w:rsidR="004131AD" w:rsidRPr="006B43F0">
              <w:rPr>
                <w:rStyle w:val="Lienhypertexte"/>
                <w:noProof/>
              </w:rPr>
              <w:t>Présentation avec la charge des enseignements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_Toc169538913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7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5B22D095" w14:textId="414B6E86" w:rsidR="004131AD" w:rsidRDefault="00000000">
          <w:pPr>
            <w:pStyle w:val="TM3"/>
            <w:tabs>
              <w:tab w:val="right" w:leader="dot" w:pos="1076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9538914" w:history="1">
            <w:r w:rsidR="004131AD" w:rsidRPr="006B43F0">
              <w:rPr>
                <w:rStyle w:val="Lienhypertexte"/>
                <w:noProof/>
              </w:rPr>
              <w:t>Présentation avec les épreuves</w:t>
            </w:r>
            <w:r w:rsidR="004131AD">
              <w:rPr>
                <w:noProof/>
                <w:webHidden/>
              </w:rPr>
              <w:tab/>
            </w:r>
            <w:r w:rsidR="004131AD">
              <w:rPr>
                <w:noProof/>
                <w:webHidden/>
              </w:rPr>
              <w:fldChar w:fldCharType="begin"/>
            </w:r>
            <w:r w:rsidR="004131AD">
              <w:rPr>
                <w:noProof/>
                <w:webHidden/>
              </w:rPr>
              <w:instrText xml:space="preserve"> PAGEREF _Toc169538914 \h </w:instrText>
            </w:r>
            <w:r w:rsidR="004131AD">
              <w:rPr>
                <w:noProof/>
                <w:webHidden/>
              </w:rPr>
            </w:r>
            <w:r w:rsidR="004131AD">
              <w:rPr>
                <w:noProof/>
                <w:webHidden/>
              </w:rPr>
              <w:fldChar w:fldCharType="separate"/>
            </w:r>
            <w:r w:rsidR="004131AD">
              <w:rPr>
                <w:noProof/>
                <w:webHidden/>
              </w:rPr>
              <w:t>8</w:t>
            </w:r>
            <w:r w:rsidR="004131AD">
              <w:rPr>
                <w:noProof/>
                <w:webHidden/>
              </w:rPr>
              <w:fldChar w:fldCharType="end"/>
            </w:r>
          </w:hyperlink>
        </w:p>
        <w:p w14:paraId="223C9A3F" w14:textId="61A8C16A" w:rsidR="00B31579" w:rsidRDefault="00B31579">
          <w:r>
            <w:rPr>
              <w:b/>
              <w:bCs/>
              <w:noProof/>
            </w:rPr>
            <w:fldChar w:fldCharType="end"/>
          </w:r>
        </w:p>
      </w:sdtContent>
    </w:sdt>
    <w:p w14:paraId="34CF8E13" w14:textId="0F88B7F5" w:rsidR="005622AC" w:rsidRDefault="00B9609B" w:rsidP="00B31579">
      <w:pPr>
        <w:pStyle w:val="Titre1"/>
      </w:pPr>
      <w:r>
        <w:br w:type="page"/>
      </w:r>
      <w:bookmarkStart w:id="0" w:name="_Toc63869310"/>
      <w:bookmarkStart w:id="1" w:name="_Toc169538899"/>
      <w:r w:rsidR="005622AC" w:rsidRPr="00B31579">
        <w:lastRenderedPageBreak/>
        <w:t>Objectifs</w:t>
      </w:r>
      <w:bookmarkEnd w:id="0"/>
      <w:bookmarkEnd w:id="1"/>
    </w:p>
    <w:p w14:paraId="198A4C91" w14:textId="77777777" w:rsidR="005622AC" w:rsidRDefault="005622AC" w:rsidP="00B31579">
      <w:r>
        <w:t>Présenter de façon lisible la décomposition d’une étape modélisée dans Apogée.</w:t>
      </w:r>
    </w:p>
    <w:p w14:paraId="6EE5087A" w14:textId="77777777" w:rsidR="005622AC" w:rsidRDefault="005622AC" w:rsidP="00B31579">
      <w:pPr>
        <w:pStyle w:val="Titre1"/>
      </w:pPr>
      <w:bookmarkStart w:id="2" w:name="_Toc63869311"/>
      <w:bookmarkStart w:id="3" w:name="_Toc169538900"/>
      <w:r>
        <w:t>Pré requis</w:t>
      </w:r>
      <w:bookmarkEnd w:id="2"/>
      <w:bookmarkEnd w:id="3"/>
    </w:p>
    <w:p w14:paraId="638311A6" w14:textId="77777777" w:rsidR="005622AC" w:rsidRDefault="005622AC" w:rsidP="00B31579">
      <w:r>
        <w:t>La modélisation au moins au premier niveau dans APOGEE. (Existence d’une liste rattachée à l’étape)</w:t>
      </w:r>
    </w:p>
    <w:p w14:paraId="2B530901" w14:textId="77777777" w:rsidR="005622AC" w:rsidRDefault="005622AC" w:rsidP="00B31579">
      <w:pPr>
        <w:pStyle w:val="Titre1"/>
      </w:pPr>
      <w:bookmarkStart w:id="4" w:name="_Toc63869312"/>
      <w:bookmarkStart w:id="5" w:name="_Toc169538901"/>
      <w:r>
        <w:t>Fonctionnement</w:t>
      </w:r>
      <w:bookmarkEnd w:id="4"/>
      <w:bookmarkEnd w:id="5"/>
    </w:p>
    <w:p w14:paraId="60F55A01" w14:textId="77777777" w:rsidR="00B31579" w:rsidRDefault="00BB630D" w:rsidP="00B31579">
      <w:r>
        <w:t>APOSE est une application qui utilise une BDD propre, alimentée avec les données d'Apogée.</w:t>
      </w:r>
    </w:p>
    <w:p w14:paraId="63268A45" w14:textId="3F8AC7B5" w:rsidR="005622AC" w:rsidRDefault="00D51060" w:rsidP="00B31579">
      <w:r>
        <w:t xml:space="preserve">Le produit s’appuie sur une base de données </w:t>
      </w:r>
      <w:proofErr w:type="spellStart"/>
      <w:r>
        <w:t>Mysql</w:t>
      </w:r>
      <w:proofErr w:type="spellEnd"/>
      <w:r>
        <w:t xml:space="preserve"> alimentée 3 fois par jour (7H/12H/16H) à partir de la base de production d’Apogée (APOPROD).</w:t>
      </w:r>
    </w:p>
    <w:p w14:paraId="589372F9" w14:textId="77777777" w:rsidR="00D51060" w:rsidRDefault="00D51060" w:rsidP="00B31579">
      <w:r>
        <w:t>Les données :</w:t>
      </w:r>
    </w:p>
    <w:p w14:paraId="2BAEA89A" w14:textId="77777777" w:rsidR="00D51060" w:rsidRDefault="00D51060" w:rsidP="00B31579">
      <w:pPr>
        <w:numPr>
          <w:ilvl w:val="0"/>
          <w:numId w:val="11"/>
        </w:numPr>
      </w:pPr>
      <w:r>
        <w:t xml:space="preserve">Année universitaire </w:t>
      </w:r>
      <w:r w:rsidR="005B2523">
        <w:t xml:space="preserve">ouverte au recrutement et année supérieure ouverte en initialisation si elle </w:t>
      </w:r>
      <w:r w:rsidR="00C53FFF">
        <w:t>existe</w:t>
      </w:r>
    </w:p>
    <w:p w14:paraId="6686F63B" w14:textId="77777777" w:rsidR="007427B6" w:rsidRDefault="007427B6" w:rsidP="00B31579">
      <w:pPr>
        <w:numPr>
          <w:ilvl w:val="0"/>
          <w:numId w:val="11"/>
        </w:numPr>
      </w:pPr>
      <w:r>
        <w:t xml:space="preserve">Composantes </w:t>
      </w:r>
      <w:r w:rsidR="00677F83" w:rsidRPr="00677F83">
        <w:t>en service et avec un code RNE</w:t>
      </w:r>
    </w:p>
    <w:p w14:paraId="62A130EA" w14:textId="5E7CD8A3" w:rsidR="00D51060" w:rsidRDefault="00B31579" w:rsidP="00B31579">
      <w:pPr>
        <w:numPr>
          <w:ilvl w:val="0"/>
          <w:numId w:val="11"/>
        </w:numPr>
      </w:pPr>
      <w:r>
        <w:t>É</w:t>
      </w:r>
      <w:r w:rsidR="007427B6">
        <w:t>tapes modélisées dans APOGEE dont les dates de recrutement sont en cours de validité à la date du jour</w:t>
      </w:r>
      <w:r w:rsidR="005B2523">
        <w:t xml:space="preserve"> pour l’année universitaire sélectionnée.</w:t>
      </w:r>
    </w:p>
    <w:p w14:paraId="5CDE6808" w14:textId="77777777" w:rsidR="007427B6" w:rsidRDefault="007427B6" w:rsidP="00B31579">
      <w:pPr>
        <w:numPr>
          <w:ilvl w:val="0"/>
          <w:numId w:val="11"/>
        </w:numPr>
      </w:pPr>
      <w:r>
        <w:t xml:space="preserve">Sont comptabilisés les étudiants ayant une inscription administrative à l’étape </w:t>
      </w:r>
      <w:r w:rsidR="00C53FFF">
        <w:t xml:space="preserve">en cours </w:t>
      </w:r>
      <w:r>
        <w:t xml:space="preserve">et payée </w:t>
      </w:r>
    </w:p>
    <w:p w14:paraId="5B49F1BE" w14:textId="77777777" w:rsidR="007427B6" w:rsidRDefault="007427B6" w:rsidP="00B31579">
      <w:pPr>
        <w:numPr>
          <w:ilvl w:val="0"/>
          <w:numId w:val="11"/>
        </w:numPr>
      </w:pPr>
      <w:r>
        <w:t>Affichage des éléments pédagogiques (ELP) non suspendus, visibles dont la langue du libellé est française ou non renseignée.</w:t>
      </w:r>
    </w:p>
    <w:p w14:paraId="3ECBE303" w14:textId="5D411651" w:rsidR="007427B6" w:rsidRDefault="007427B6" w:rsidP="00B31579">
      <w:pPr>
        <w:numPr>
          <w:ilvl w:val="0"/>
          <w:numId w:val="11"/>
        </w:numPr>
      </w:pPr>
      <w:r>
        <w:t xml:space="preserve">Les liens </w:t>
      </w:r>
      <w:proofErr w:type="gramStart"/>
      <w:r>
        <w:t>entre</w:t>
      </w:r>
      <w:proofErr w:type="gramEnd"/>
      <w:r>
        <w:t xml:space="preserve"> « ELP/Listes », « ELP/ELP »</w:t>
      </w:r>
      <w:r w:rsidR="004131AD">
        <w:t xml:space="preserve"> et</w:t>
      </w:r>
      <w:r>
        <w:t xml:space="preserve"> « Listes/Version d’étapes » sont ouverts</w:t>
      </w:r>
    </w:p>
    <w:p w14:paraId="2ED0AD87" w14:textId="37CCF3FA" w:rsidR="007427B6" w:rsidRDefault="00B31579" w:rsidP="00B31579">
      <w:pPr>
        <w:numPr>
          <w:ilvl w:val="0"/>
          <w:numId w:val="11"/>
        </w:numPr>
      </w:pPr>
      <w:r>
        <w:t>É</w:t>
      </w:r>
      <w:r w:rsidR="007427B6">
        <w:t>preuves non suspendues</w:t>
      </w:r>
    </w:p>
    <w:p w14:paraId="169DD9CE" w14:textId="77777777" w:rsidR="007427B6" w:rsidRDefault="007427B6" w:rsidP="00B31579">
      <w:pPr>
        <w:numPr>
          <w:ilvl w:val="0"/>
          <w:numId w:val="11"/>
        </w:numPr>
      </w:pPr>
      <w:r>
        <w:t xml:space="preserve">Sont comptabilisés les </w:t>
      </w:r>
      <w:r w:rsidR="00C53FFF">
        <w:t>Inscriptions pédagogiques sans PRC (</w:t>
      </w:r>
      <w:proofErr w:type="spellStart"/>
      <w:r w:rsidR="00C53FFF">
        <w:t>PRise</w:t>
      </w:r>
      <w:proofErr w:type="spellEnd"/>
      <w:r w:rsidR="00C53FFF">
        <w:t xml:space="preserve"> en compte pour Calcul)</w:t>
      </w:r>
    </w:p>
    <w:p w14:paraId="15DF6B8F" w14:textId="372E0E70" w:rsidR="00B31579" w:rsidRPr="004131AD" w:rsidRDefault="00782B51" w:rsidP="004131AD">
      <w:r w:rsidRPr="004131AD">
        <w:br w:type="page"/>
      </w:r>
      <w:bookmarkStart w:id="6" w:name="_Toc63869314"/>
    </w:p>
    <w:p w14:paraId="1F05B503" w14:textId="2A37A8BA" w:rsidR="00B31579" w:rsidRDefault="00B31579" w:rsidP="00B31579">
      <w:pPr>
        <w:pStyle w:val="Titre1"/>
      </w:pPr>
      <w:bookmarkStart w:id="7" w:name="_Toc169538902"/>
      <w:r>
        <w:lastRenderedPageBreak/>
        <w:t>MODE D’EMPLOI</w:t>
      </w:r>
      <w:bookmarkEnd w:id="7"/>
    </w:p>
    <w:p w14:paraId="0ED11C4F" w14:textId="7CECAF15" w:rsidR="00C82749" w:rsidRPr="004131AD" w:rsidRDefault="00C82749" w:rsidP="004131AD">
      <w:pPr>
        <w:pStyle w:val="Titre2"/>
      </w:pPr>
      <w:bookmarkStart w:id="8" w:name="_Toc169538903"/>
      <w:r w:rsidRPr="004131AD">
        <w:t>Connexion</w:t>
      </w:r>
      <w:bookmarkEnd w:id="6"/>
      <w:bookmarkEnd w:id="8"/>
    </w:p>
    <w:p w14:paraId="4EA914D5" w14:textId="77777777" w:rsidR="00486741" w:rsidRDefault="00486741" w:rsidP="00B31579">
      <w:r>
        <w:t>L’application utilise l’authentification CAS, en passant par l’ENT vous êtes automatique connecté sur l’application.</w:t>
      </w:r>
    </w:p>
    <w:p w14:paraId="2149A475" w14:textId="71B8C647" w:rsidR="00486741" w:rsidRDefault="00B31579" w:rsidP="00B31579">
      <w:r>
        <w:t>Seuls les utilisateurs</w:t>
      </w:r>
      <w:r w:rsidR="00486741">
        <w:t xml:space="preserve"> ayant le statut « </w:t>
      </w:r>
      <w:proofErr w:type="spellStart"/>
      <w:r w:rsidR="00486741">
        <w:t>employee</w:t>
      </w:r>
      <w:proofErr w:type="spellEnd"/>
      <w:r w:rsidR="00486741">
        <w:t> » sont autorisés à accéder à l’application.</w:t>
      </w:r>
    </w:p>
    <w:p w14:paraId="0794F37C" w14:textId="589B7CCA" w:rsidR="00754A5E" w:rsidRDefault="003067EB" w:rsidP="004131AD">
      <w:pPr>
        <w:pStyle w:val="Titre2"/>
      </w:pPr>
      <w:bookmarkStart w:id="9" w:name="_Toc63869315"/>
      <w:bookmarkStart w:id="10" w:name="_Toc169538904"/>
      <w:r>
        <w:t>Consultation des données</w:t>
      </w:r>
      <w:bookmarkEnd w:id="9"/>
      <w:bookmarkEnd w:id="10"/>
      <w:r>
        <w:t xml:space="preserve"> </w:t>
      </w:r>
    </w:p>
    <w:p w14:paraId="51A7A370" w14:textId="77777777" w:rsidR="001F12F2" w:rsidRDefault="001F12F2" w:rsidP="00B31579">
      <w:r>
        <w:t>Sélection de</w:t>
      </w:r>
      <w:r w:rsidR="003067EB">
        <w:t xml:space="preserve"> l’année et de</w:t>
      </w:r>
      <w:r>
        <w:t xml:space="preserve"> la composante pour </w:t>
      </w:r>
      <w:r w:rsidR="003067EB">
        <w:t>lesquelles</w:t>
      </w:r>
      <w:r>
        <w:t xml:space="preserve"> on souhaite </w:t>
      </w:r>
      <w:r w:rsidR="003067EB">
        <w:t>consulter</w:t>
      </w:r>
      <w:r>
        <w:t xml:space="preserve"> les structures des enseignements.</w:t>
      </w:r>
    </w:p>
    <w:p w14:paraId="367BD95C" w14:textId="77777777" w:rsidR="00507749" w:rsidRDefault="00B31579" w:rsidP="00B31579">
      <w:pPr>
        <w:jc w:val="center"/>
      </w:pPr>
      <w:r w:rsidRPr="003F014B">
        <w:rPr>
          <w:noProof/>
        </w:rPr>
        <w:drawing>
          <wp:inline distT="0" distB="0" distL="0" distR="0" wp14:anchorId="0DF807B6" wp14:editId="18F4190D">
            <wp:extent cx="5044377" cy="2437977"/>
            <wp:effectExtent l="0" t="0" r="0" b="635"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6312" cy="243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A5352" w14:textId="77777777" w:rsidR="003067EB" w:rsidRDefault="003067EB" w:rsidP="00B31579">
      <w:pPr>
        <w:numPr>
          <w:ilvl w:val="0"/>
          <w:numId w:val="11"/>
        </w:numPr>
      </w:pPr>
      <w:r>
        <w:t>Année universitaire ouverte</w:t>
      </w:r>
      <w:r w:rsidR="00C53FFF">
        <w:t xml:space="preserve"> en IA ou année supérieure en cours d’initialisation </w:t>
      </w:r>
      <w:r>
        <w:t>sur APOPROD</w:t>
      </w:r>
    </w:p>
    <w:p w14:paraId="327B5545" w14:textId="77777777" w:rsidR="003067EB" w:rsidRDefault="003067EB" w:rsidP="00B31579">
      <w:pPr>
        <w:numPr>
          <w:ilvl w:val="0"/>
          <w:numId w:val="11"/>
        </w:numPr>
      </w:pPr>
      <w:r>
        <w:t xml:space="preserve">Composantes </w:t>
      </w:r>
      <w:r w:rsidRPr="00677F83">
        <w:t>en service et avec un code RNE</w:t>
      </w:r>
    </w:p>
    <w:p w14:paraId="408301CC" w14:textId="77777777" w:rsidR="001F12F2" w:rsidRDefault="001F12F2" w:rsidP="004131AD">
      <w:pPr>
        <w:pStyle w:val="Titre2"/>
      </w:pPr>
      <w:r>
        <w:br w:type="page"/>
      </w:r>
      <w:bookmarkStart w:id="11" w:name="_Toc63869316"/>
      <w:bookmarkStart w:id="12" w:name="_Toc169538905"/>
      <w:r>
        <w:lastRenderedPageBreak/>
        <w:t>Liste des étapes</w:t>
      </w:r>
      <w:bookmarkEnd w:id="11"/>
      <w:bookmarkEnd w:id="12"/>
    </w:p>
    <w:p w14:paraId="07EAF58B" w14:textId="77777777" w:rsidR="001F12F2" w:rsidRDefault="001F12F2" w:rsidP="00B31579">
      <w:r>
        <w:t>Affichage de l’ensemble des étapes de la composante.</w:t>
      </w:r>
    </w:p>
    <w:p w14:paraId="5BDA79AF" w14:textId="77777777" w:rsidR="001F12F2" w:rsidRDefault="001F12F2" w:rsidP="00B31579">
      <w:r>
        <w:t>Seules apparaissent les étapes modélisées dans Apogée.</w:t>
      </w:r>
    </w:p>
    <w:p w14:paraId="7A348BAE" w14:textId="0F2207A2" w:rsidR="00D21880" w:rsidRDefault="00B31579" w:rsidP="00B31579">
      <w:pPr>
        <w:numPr>
          <w:ilvl w:val="0"/>
          <w:numId w:val="11"/>
        </w:numPr>
      </w:pPr>
      <w:r>
        <w:t>Étapes</w:t>
      </w:r>
      <w:r w:rsidR="00D21880">
        <w:t xml:space="preserve"> modélisées dans APOGEE dont les dates de recrutement sont en cours de validité à la date du jour</w:t>
      </w:r>
      <w:r w:rsidR="005B2523">
        <w:t xml:space="preserve"> pour l’année universitaire choisie</w:t>
      </w:r>
    </w:p>
    <w:p w14:paraId="4CDF8719" w14:textId="77777777" w:rsidR="0021471C" w:rsidRDefault="00D21880" w:rsidP="00B31579">
      <w:pPr>
        <w:numPr>
          <w:ilvl w:val="0"/>
          <w:numId w:val="11"/>
        </w:numPr>
      </w:pPr>
      <w:r>
        <w:t xml:space="preserve">Sont comptabilisés les étudiants ayant une inscription administrative à l’étape </w:t>
      </w:r>
      <w:r w:rsidR="00C53FFF">
        <w:t xml:space="preserve">en cours </w:t>
      </w:r>
      <w:r>
        <w:t xml:space="preserve">et payée </w:t>
      </w:r>
    </w:p>
    <w:p w14:paraId="04044E9D" w14:textId="77777777" w:rsidR="0021471C" w:rsidRDefault="00190FF7" w:rsidP="003F7EB9">
      <w:pPr>
        <w:pStyle w:val="Titre3"/>
      </w:pPr>
      <w:bookmarkStart w:id="13" w:name="_Toc63869317"/>
      <w:bookmarkStart w:id="14" w:name="_Toc169538906"/>
      <w:r>
        <w:t>Les</w:t>
      </w:r>
      <w:r w:rsidR="0021471C">
        <w:t xml:space="preserve"> étapes modélisées</w:t>
      </w:r>
      <w:bookmarkEnd w:id="13"/>
      <w:bookmarkEnd w:id="14"/>
    </w:p>
    <w:p w14:paraId="3448990E" w14:textId="77777777" w:rsidR="00190FF7" w:rsidRDefault="00190FF7" w:rsidP="00190FF7">
      <w:r>
        <w:t>La première partie récapitule les étapes modélisées</w:t>
      </w:r>
    </w:p>
    <w:p w14:paraId="7196E243" w14:textId="1B458021" w:rsidR="0021471C" w:rsidRDefault="00B31579" w:rsidP="00B31579">
      <w:pPr>
        <w:jc w:val="center"/>
      </w:pPr>
      <w:r w:rsidRPr="003F014B">
        <w:rPr>
          <w:noProof/>
        </w:rPr>
        <w:drawing>
          <wp:inline distT="0" distB="0" distL="0" distR="0" wp14:anchorId="35DDC903" wp14:editId="2110B4C8">
            <wp:extent cx="6366933" cy="3106875"/>
            <wp:effectExtent l="0" t="0" r="0" b="5080"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67737" cy="310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31D46" w14:textId="77777777" w:rsidR="0021471C" w:rsidRPr="003F7EB9" w:rsidRDefault="0021471C" w:rsidP="003F7EB9">
      <w:pPr>
        <w:pStyle w:val="Titre3"/>
      </w:pPr>
      <w:bookmarkStart w:id="15" w:name="_Toc63869318"/>
      <w:bookmarkStart w:id="16" w:name="_Toc169538907"/>
      <w:r w:rsidRPr="003F7EB9">
        <w:t>L</w:t>
      </w:r>
      <w:r w:rsidR="00190FF7" w:rsidRPr="003F7EB9">
        <w:t>es</w:t>
      </w:r>
      <w:r w:rsidRPr="003F7EB9">
        <w:t xml:space="preserve"> étapes non modélisées</w:t>
      </w:r>
      <w:bookmarkEnd w:id="15"/>
      <w:bookmarkEnd w:id="16"/>
    </w:p>
    <w:p w14:paraId="0F36E6DE" w14:textId="77777777" w:rsidR="00190FF7" w:rsidRPr="00190FF7" w:rsidRDefault="00190FF7" w:rsidP="00190FF7">
      <w:r>
        <w:t>La deuxième partie récapitule les étapes non modélisées</w:t>
      </w:r>
    </w:p>
    <w:p w14:paraId="48437D5B" w14:textId="77777777" w:rsidR="0021471C" w:rsidRPr="0021471C" w:rsidRDefault="00B31579" w:rsidP="00B31579">
      <w:pPr>
        <w:jc w:val="center"/>
      </w:pPr>
      <w:r w:rsidRPr="003F014B">
        <w:rPr>
          <w:noProof/>
        </w:rPr>
        <w:drawing>
          <wp:inline distT="0" distB="0" distL="0" distR="0" wp14:anchorId="667BF8A6" wp14:editId="23FC4C88">
            <wp:extent cx="6112933" cy="2959003"/>
            <wp:effectExtent l="0" t="0" r="0" b="635"/>
            <wp:docPr id="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13133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CFA6D" w14:textId="77777777" w:rsidR="001F12F2" w:rsidRDefault="001F12F2" w:rsidP="004131AD">
      <w:pPr>
        <w:pStyle w:val="Titre2"/>
      </w:pPr>
      <w:r>
        <w:br w:type="page"/>
      </w:r>
      <w:bookmarkStart w:id="17" w:name="_Toc63869319"/>
      <w:bookmarkStart w:id="18" w:name="_Toc169538908"/>
      <w:r>
        <w:lastRenderedPageBreak/>
        <w:t>Affichage de la Structure des Enseignements</w:t>
      </w:r>
      <w:bookmarkEnd w:id="17"/>
      <w:bookmarkEnd w:id="18"/>
    </w:p>
    <w:p w14:paraId="0AC73281" w14:textId="62EB3BD8" w:rsidR="0021471C" w:rsidRDefault="009722D3" w:rsidP="003F7EB9">
      <w:pPr>
        <w:pStyle w:val="Titre3"/>
        <w:rPr>
          <w:lang w:eastAsia="en-US"/>
        </w:rPr>
      </w:pPr>
      <w:bookmarkStart w:id="19" w:name="_Toc169538909"/>
      <w:r>
        <w:rPr>
          <w:lang w:eastAsia="en-US"/>
        </w:rPr>
        <w:t>Option disponible pour l’affichage de la Structure des Enseignement :</w:t>
      </w:r>
      <w:bookmarkEnd w:id="19"/>
    </w:p>
    <w:p w14:paraId="16E940A7" w14:textId="7413E01F" w:rsidR="009722D3" w:rsidRDefault="009722D3" w:rsidP="009722D3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INDICATEUR NUMERIQUE DE L</w:t>
      </w:r>
      <w:r w:rsidR="00B31579">
        <w:rPr>
          <w:lang w:eastAsia="en-US"/>
        </w:rPr>
        <w:t>’</w:t>
      </w:r>
      <w:r>
        <w:rPr>
          <w:lang w:eastAsia="en-US"/>
        </w:rPr>
        <w:t>ARBORESCENCE</w:t>
      </w:r>
      <w:r w:rsidR="00B31579">
        <w:rPr>
          <w:lang w:eastAsia="en-US"/>
        </w:rPr>
        <w:t> :</w:t>
      </w:r>
      <w:r>
        <w:rPr>
          <w:lang w:eastAsia="en-US"/>
        </w:rPr>
        <w:t xml:space="preserve"> Oui / Non</w:t>
      </w:r>
    </w:p>
    <w:p w14:paraId="0D620C94" w14:textId="3B0669E6" w:rsidR="009722D3" w:rsidRDefault="009722D3" w:rsidP="009722D3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LIBELL</w:t>
      </w:r>
      <w:r w:rsidR="00B31579">
        <w:rPr>
          <w:lang w:eastAsia="en-US"/>
        </w:rPr>
        <w:t>É</w:t>
      </w:r>
      <w:r>
        <w:rPr>
          <w:lang w:eastAsia="en-US"/>
        </w:rPr>
        <w:t>S DE L</w:t>
      </w:r>
      <w:r w:rsidR="00B31579">
        <w:rPr>
          <w:lang w:eastAsia="en-US"/>
        </w:rPr>
        <w:t>’</w:t>
      </w:r>
      <w:r>
        <w:rPr>
          <w:lang w:eastAsia="en-US"/>
        </w:rPr>
        <w:t xml:space="preserve">ANNEXE DESCRIPTIVE DU </w:t>
      </w:r>
      <w:r w:rsidR="00B31579">
        <w:rPr>
          <w:lang w:eastAsia="en-US"/>
        </w:rPr>
        <w:t>DIPLOME :</w:t>
      </w:r>
      <w:r>
        <w:rPr>
          <w:lang w:eastAsia="en-US"/>
        </w:rPr>
        <w:t xml:space="preserve"> Oui / Non</w:t>
      </w:r>
    </w:p>
    <w:p w14:paraId="05894F4E" w14:textId="4B03440E" w:rsidR="009722D3" w:rsidRDefault="009722D3" w:rsidP="009722D3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CHARGES D'ENSEIGNEMENTS</w:t>
      </w:r>
      <w:r w:rsidR="00B31579">
        <w:rPr>
          <w:lang w:eastAsia="en-US"/>
        </w:rPr>
        <w:t> :</w:t>
      </w:r>
      <w:r>
        <w:rPr>
          <w:lang w:eastAsia="en-US"/>
        </w:rPr>
        <w:t xml:space="preserve"> Oui / Non</w:t>
      </w:r>
    </w:p>
    <w:p w14:paraId="7FB40606" w14:textId="19FD9D56" w:rsidR="009722D3" w:rsidRDefault="009722D3" w:rsidP="009722D3">
      <w:pPr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INFORMATIONS DES </w:t>
      </w:r>
      <w:r w:rsidR="00B31579">
        <w:rPr>
          <w:lang w:eastAsia="en-US"/>
        </w:rPr>
        <w:t>É</w:t>
      </w:r>
      <w:r>
        <w:rPr>
          <w:lang w:eastAsia="en-US"/>
        </w:rPr>
        <w:t>PREUVES</w:t>
      </w:r>
      <w:r w:rsidR="00B31579">
        <w:rPr>
          <w:lang w:eastAsia="en-US"/>
        </w:rPr>
        <w:t> :</w:t>
      </w:r>
      <w:r>
        <w:rPr>
          <w:lang w:eastAsia="en-US"/>
        </w:rPr>
        <w:t xml:space="preserve"> Oui / Non</w:t>
      </w:r>
    </w:p>
    <w:p w14:paraId="38581834" w14:textId="292E1000" w:rsidR="009722D3" w:rsidRDefault="009722D3" w:rsidP="009722D3">
      <w:pPr>
        <w:numPr>
          <w:ilvl w:val="1"/>
          <w:numId w:val="12"/>
        </w:numPr>
        <w:rPr>
          <w:lang w:eastAsia="en-US"/>
        </w:rPr>
      </w:pPr>
      <w:r>
        <w:rPr>
          <w:lang w:eastAsia="en-US"/>
        </w:rPr>
        <w:t>SESSIONS</w:t>
      </w:r>
      <w:r w:rsidR="00B31579">
        <w:rPr>
          <w:lang w:eastAsia="en-US"/>
        </w:rPr>
        <w:t> :</w:t>
      </w:r>
      <w:r>
        <w:rPr>
          <w:lang w:eastAsia="en-US"/>
        </w:rPr>
        <w:t xml:space="preserve"> 1 / 2 / Unique / Toutes les sessions</w:t>
      </w:r>
    </w:p>
    <w:p w14:paraId="2958FFA3" w14:textId="77777777" w:rsidR="0021471C" w:rsidRDefault="00B31579" w:rsidP="0021471C">
      <w:pPr>
        <w:rPr>
          <w:noProof/>
        </w:rPr>
      </w:pPr>
      <w:r w:rsidRPr="003F014B">
        <w:rPr>
          <w:noProof/>
        </w:rPr>
        <w:drawing>
          <wp:inline distT="0" distB="0" distL="0" distR="0" wp14:anchorId="1BDE2CEB" wp14:editId="3D3B38BC">
            <wp:extent cx="6832600" cy="1574800"/>
            <wp:effectExtent l="0" t="0" r="0" b="0"/>
            <wp:docPr id="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CEB2" w14:textId="77777777" w:rsidR="00026295" w:rsidRDefault="00026295" w:rsidP="003F7EB9">
      <w:pPr>
        <w:pStyle w:val="Titre3"/>
      </w:pPr>
      <w:bookmarkStart w:id="20" w:name="_Toc63869320"/>
      <w:bookmarkStart w:id="21" w:name="_Toc169538910"/>
      <w:r>
        <w:t>Présentation</w:t>
      </w:r>
      <w:r w:rsidR="009722D3">
        <w:t xml:space="preserve"> du</w:t>
      </w:r>
      <w:r>
        <w:t xml:space="preserve"> </w:t>
      </w:r>
      <w:r w:rsidR="009722D3">
        <w:t>t</w:t>
      </w:r>
      <w:r>
        <w:t>ableau</w:t>
      </w:r>
      <w:bookmarkEnd w:id="20"/>
      <w:bookmarkEnd w:id="21"/>
    </w:p>
    <w:p w14:paraId="01D57383" w14:textId="77777777" w:rsidR="001F12F2" w:rsidRDefault="00B31579" w:rsidP="00B31579">
      <w:pPr>
        <w:jc w:val="center"/>
      </w:pPr>
      <w:r w:rsidRPr="003F014B">
        <w:rPr>
          <w:noProof/>
        </w:rPr>
        <w:drawing>
          <wp:inline distT="0" distB="0" distL="0" distR="0" wp14:anchorId="57F83991" wp14:editId="15ECEC8A">
            <wp:extent cx="6162696" cy="2853267"/>
            <wp:effectExtent l="0" t="0" r="0" b="4445"/>
            <wp:docPr id="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63934" cy="28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D0AFB" w14:textId="77777777" w:rsidR="00026295" w:rsidRDefault="007641AD" w:rsidP="003F7EB9">
      <w:pPr>
        <w:pStyle w:val="Titre3"/>
      </w:pPr>
      <w:r>
        <w:br w:type="page"/>
      </w:r>
      <w:bookmarkStart w:id="22" w:name="_Toc63869321"/>
      <w:bookmarkStart w:id="23" w:name="_Toc169538911"/>
      <w:r w:rsidR="00026295">
        <w:lastRenderedPageBreak/>
        <w:t>Présentation</w:t>
      </w:r>
      <w:r w:rsidR="009722D3">
        <w:t xml:space="preserve"> avec</w:t>
      </w:r>
      <w:r w:rsidR="00026295">
        <w:t xml:space="preserve"> indicateur numérique de l’arborescence</w:t>
      </w:r>
      <w:bookmarkEnd w:id="22"/>
      <w:bookmarkEnd w:id="23"/>
    </w:p>
    <w:p w14:paraId="5D4CF9DE" w14:textId="77777777" w:rsidR="000C352F" w:rsidRDefault="000C352F" w:rsidP="00B31579">
      <w:pPr>
        <w:numPr>
          <w:ilvl w:val="0"/>
          <w:numId w:val="11"/>
        </w:numPr>
      </w:pPr>
      <w:r>
        <w:t>Affichage des éléments pédagogiques (ELP) non suspendus, visibles dont la langue du libellé est française ou non renseignée.</w:t>
      </w:r>
    </w:p>
    <w:p w14:paraId="6D1AA5C4" w14:textId="11DCC00C" w:rsidR="000C352F" w:rsidRDefault="000C352F" w:rsidP="00B31579">
      <w:pPr>
        <w:numPr>
          <w:ilvl w:val="0"/>
          <w:numId w:val="11"/>
        </w:numPr>
      </w:pPr>
      <w:r>
        <w:t xml:space="preserve">Les liens </w:t>
      </w:r>
      <w:proofErr w:type="gramStart"/>
      <w:r>
        <w:t>entre</w:t>
      </w:r>
      <w:proofErr w:type="gramEnd"/>
      <w:r>
        <w:t xml:space="preserve"> « ELP/Listes », « ELP/ELP »</w:t>
      </w:r>
      <w:r w:rsidR="004131AD">
        <w:t xml:space="preserve"> et</w:t>
      </w:r>
      <w:r>
        <w:t xml:space="preserve"> « Listes/Version d’étapes » sont ouverts</w:t>
      </w:r>
    </w:p>
    <w:p w14:paraId="32565487" w14:textId="77777777" w:rsidR="000C352F" w:rsidRDefault="000C352F" w:rsidP="00B31579">
      <w:pPr>
        <w:numPr>
          <w:ilvl w:val="0"/>
          <w:numId w:val="11"/>
        </w:numPr>
      </w:pPr>
      <w:r>
        <w:t xml:space="preserve">Sont comptabilisés les </w:t>
      </w:r>
      <w:r w:rsidR="00C53FFF">
        <w:t>IP sans PRC</w:t>
      </w:r>
    </w:p>
    <w:p w14:paraId="0D04BD21" w14:textId="77777777" w:rsidR="003F7EB9" w:rsidRDefault="003F7EB9" w:rsidP="003F7EB9"/>
    <w:p w14:paraId="78581C90" w14:textId="77777777" w:rsidR="007641AD" w:rsidRDefault="00B31579" w:rsidP="004131AD">
      <w:pPr>
        <w:jc w:val="center"/>
      </w:pPr>
      <w:r w:rsidRPr="003F014B">
        <w:rPr>
          <w:noProof/>
        </w:rPr>
        <w:drawing>
          <wp:inline distT="0" distB="0" distL="0" distR="0" wp14:anchorId="757F4927" wp14:editId="5F31D608">
            <wp:extent cx="6256866" cy="2966720"/>
            <wp:effectExtent l="0" t="0" r="4445" b="5080"/>
            <wp:docPr id="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58591" cy="29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694D8" w14:textId="77777777" w:rsidR="005E70C6" w:rsidRDefault="005E70C6" w:rsidP="003F7EB9">
      <w:pPr>
        <w:pStyle w:val="Titre3"/>
      </w:pPr>
      <w:bookmarkStart w:id="24" w:name="_Toc63869322"/>
      <w:bookmarkStart w:id="25" w:name="_Toc169538912"/>
      <w:r>
        <w:t>Présentation avec l’annexe descriptive</w:t>
      </w:r>
      <w:bookmarkEnd w:id="24"/>
      <w:bookmarkEnd w:id="25"/>
    </w:p>
    <w:p w14:paraId="4D3DDAC3" w14:textId="77777777" w:rsidR="003F7EB9" w:rsidRPr="003F7EB9" w:rsidRDefault="003F7EB9" w:rsidP="003F7EB9"/>
    <w:p w14:paraId="4E47909F" w14:textId="77777777" w:rsidR="005E70C6" w:rsidRDefault="00B31579" w:rsidP="004131AD">
      <w:pPr>
        <w:jc w:val="center"/>
      </w:pPr>
      <w:r w:rsidRPr="003F014B">
        <w:rPr>
          <w:noProof/>
        </w:rPr>
        <w:drawing>
          <wp:inline distT="0" distB="0" distL="0" distR="0" wp14:anchorId="6EBECCE9" wp14:editId="1AEBB2AA">
            <wp:extent cx="6206066" cy="2950081"/>
            <wp:effectExtent l="0" t="0" r="4445" b="0"/>
            <wp:docPr id="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07230" cy="295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3F8BB" w14:textId="58FE3671" w:rsidR="003F7EB9" w:rsidRDefault="003F7EB9">
      <w:pPr>
        <w:spacing w:before="0" w:after="0"/>
      </w:pPr>
      <w:r>
        <w:br w:type="page"/>
      </w:r>
    </w:p>
    <w:p w14:paraId="61B679E5" w14:textId="77777777" w:rsidR="00685DDF" w:rsidRDefault="00685DDF" w:rsidP="003F7EB9">
      <w:pPr>
        <w:pStyle w:val="Titre3"/>
      </w:pPr>
      <w:bookmarkStart w:id="26" w:name="_Toc63869323"/>
      <w:bookmarkStart w:id="27" w:name="_Toc169538913"/>
      <w:r>
        <w:lastRenderedPageBreak/>
        <w:t>Présentation avec la charge des enseignements</w:t>
      </w:r>
      <w:bookmarkEnd w:id="26"/>
      <w:bookmarkEnd w:id="27"/>
    </w:p>
    <w:p w14:paraId="306F226E" w14:textId="26E8401A" w:rsidR="00C53FFF" w:rsidRPr="00C53FFF" w:rsidRDefault="00C53FFF" w:rsidP="001640C1">
      <w:r>
        <w:t>Ajout d’une seule colonne avec pour les ELP chargée, le type et le nombre d’heure</w:t>
      </w:r>
      <w:r w:rsidR="004131AD">
        <w:t>s</w:t>
      </w:r>
    </w:p>
    <w:p w14:paraId="3288A071" w14:textId="77777777" w:rsidR="00685DDF" w:rsidRDefault="00685DDF" w:rsidP="00685DDF"/>
    <w:p w14:paraId="3E7FD7A8" w14:textId="77777777" w:rsidR="00685DDF" w:rsidRPr="00685DDF" w:rsidRDefault="00B31579" w:rsidP="004131AD">
      <w:pPr>
        <w:jc w:val="center"/>
      </w:pPr>
      <w:r w:rsidRPr="003F014B">
        <w:rPr>
          <w:noProof/>
        </w:rPr>
        <w:drawing>
          <wp:inline distT="0" distB="0" distL="0" distR="0" wp14:anchorId="1A4BC0B8" wp14:editId="2E4151CB">
            <wp:extent cx="6196678" cy="2861733"/>
            <wp:effectExtent l="0" t="0" r="1270" b="0"/>
            <wp:docPr id="9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98002" cy="286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1223F" w14:textId="77777777" w:rsidR="00685DDF" w:rsidRDefault="00685DDF" w:rsidP="00B31579"/>
    <w:p w14:paraId="29FAD96B" w14:textId="77777777" w:rsidR="00F26B80" w:rsidRDefault="00F26B80" w:rsidP="003F7EB9">
      <w:pPr>
        <w:pStyle w:val="Titre3"/>
      </w:pPr>
      <w:bookmarkStart w:id="28" w:name="_Toc63869324"/>
      <w:bookmarkStart w:id="29" w:name="_Toc169538914"/>
      <w:r>
        <w:t>Présentation avec les épreuves</w:t>
      </w:r>
      <w:bookmarkEnd w:id="28"/>
      <w:bookmarkEnd w:id="29"/>
    </w:p>
    <w:p w14:paraId="29E636C5" w14:textId="042C21BE" w:rsidR="00F26B80" w:rsidRDefault="004131AD" w:rsidP="00B31579">
      <w:pPr>
        <w:numPr>
          <w:ilvl w:val="0"/>
          <w:numId w:val="11"/>
        </w:numPr>
      </w:pPr>
      <w:r>
        <w:t>Épreuves</w:t>
      </w:r>
      <w:r w:rsidR="00F26B80">
        <w:t xml:space="preserve"> non suspendues</w:t>
      </w:r>
    </w:p>
    <w:p w14:paraId="7FCFE832" w14:textId="77777777" w:rsidR="00F26B80" w:rsidRDefault="00F26B80" w:rsidP="00B31579"/>
    <w:p w14:paraId="660BD50D" w14:textId="77777777" w:rsidR="00F26B80" w:rsidRDefault="00B31579" w:rsidP="004131AD">
      <w:pPr>
        <w:jc w:val="center"/>
      </w:pPr>
      <w:r w:rsidRPr="003F014B">
        <w:rPr>
          <w:noProof/>
        </w:rPr>
        <w:drawing>
          <wp:inline distT="0" distB="0" distL="0" distR="0" wp14:anchorId="4926BD9F" wp14:editId="523DF733">
            <wp:extent cx="6223000" cy="2954589"/>
            <wp:effectExtent l="0" t="0" r="0" b="5080"/>
            <wp:docPr id="1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23583" cy="295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93C8B" w14:textId="77777777" w:rsidR="001D1E1F" w:rsidRDefault="001D1E1F" w:rsidP="00B31579"/>
    <w:sectPr w:rsidR="001D1E1F" w:rsidSect="0002629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CAF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B855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2E6E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F856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6C2D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8022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EACF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0C93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0E2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26F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5125A6"/>
    <w:multiLevelType w:val="hybridMultilevel"/>
    <w:tmpl w:val="58820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159E7"/>
    <w:multiLevelType w:val="hybridMultilevel"/>
    <w:tmpl w:val="5EB6D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443BD"/>
    <w:multiLevelType w:val="hybridMultilevel"/>
    <w:tmpl w:val="C5DC0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27332">
    <w:abstractNumId w:val="8"/>
  </w:num>
  <w:num w:numId="2" w16cid:durableId="101189711">
    <w:abstractNumId w:val="3"/>
  </w:num>
  <w:num w:numId="3" w16cid:durableId="2091583532">
    <w:abstractNumId w:val="2"/>
  </w:num>
  <w:num w:numId="4" w16cid:durableId="1027170926">
    <w:abstractNumId w:val="1"/>
  </w:num>
  <w:num w:numId="5" w16cid:durableId="1669598697">
    <w:abstractNumId w:val="0"/>
  </w:num>
  <w:num w:numId="6" w16cid:durableId="1138111232">
    <w:abstractNumId w:val="9"/>
  </w:num>
  <w:num w:numId="7" w16cid:durableId="1265722573">
    <w:abstractNumId w:val="7"/>
  </w:num>
  <w:num w:numId="8" w16cid:durableId="1609196914">
    <w:abstractNumId w:val="6"/>
  </w:num>
  <w:num w:numId="9" w16cid:durableId="258371479">
    <w:abstractNumId w:val="5"/>
  </w:num>
  <w:num w:numId="10" w16cid:durableId="1397045919">
    <w:abstractNumId w:val="4"/>
  </w:num>
  <w:num w:numId="11" w16cid:durableId="310790950">
    <w:abstractNumId w:val="11"/>
  </w:num>
  <w:num w:numId="12" w16cid:durableId="1029918855">
    <w:abstractNumId w:val="10"/>
  </w:num>
  <w:num w:numId="13" w16cid:durableId="4757291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5E"/>
    <w:rsid w:val="00026295"/>
    <w:rsid w:val="000313B9"/>
    <w:rsid w:val="000B151E"/>
    <w:rsid w:val="000C352F"/>
    <w:rsid w:val="001640C1"/>
    <w:rsid w:val="00182792"/>
    <w:rsid w:val="00190FF7"/>
    <w:rsid w:val="001C0F27"/>
    <w:rsid w:val="001D1E1F"/>
    <w:rsid w:val="001D70C3"/>
    <w:rsid w:val="001F12F2"/>
    <w:rsid w:val="0021471C"/>
    <w:rsid w:val="0022545F"/>
    <w:rsid w:val="002435D3"/>
    <w:rsid w:val="00261202"/>
    <w:rsid w:val="00277412"/>
    <w:rsid w:val="002B461B"/>
    <w:rsid w:val="003067EB"/>
    <w:rsid w:val="0032490C"/>
    <w:rsid w:val="00346BFE"/>
    <w:rsid w:val="003906F1"/>
    <w:rsid w:val="003F7EB9"/>
    <w:rsid w:val="004131AD"/>
    <w:rsid w:val="00413DD2"/>
    <w:rsid w:val="00437A95"/>
    <w:rsid w:val="00462C88"/>
    <w:rsid w:val="00486741"/>
    <w:rsid w:val="00486F0F"/>
    <w:rsid w:val="00487963"/>
    <w:rsid w:val="004B2F9A"/>
    <w:rsid w:val="004E3799"/>
    <w:rsid w:val="004E3E72"/>
    <w:rsid w:val="00507749"/>
    <w:rsid w:val="005622AC"/>
    <w:rsid w:val="005B2523"/>
    <w:rsid w:val="005B68B5"/>
    <w:rsid w:val="005C0326"/>
    <w:rsid w:val="005C39F4"/>
    <w:rsid w:val="005E70C6"/>
    <w:rsid w:val="00677F83"/>
    <w:rsid w:val="00685DDF"/>
    <w:rsid w:val="0070309B"/>
    <w:rsid w:val="007351A5"/>
    <w:rsid w:val="007427B6"/>
    <w:rsid w:val="00747371"/>
    <w:rsid w:val="00754A5E"/>
    <w:rsid w:val="00757925"/>
    <w:rsid w:val="007641AD"/>
    <w:rsid w:val="00782B51"/>
    <w:rsid w:val="00853C2D"/>
    <w:rsid w:val="00862B8F"/>
    <w:rsid w:val="008A7CBE"/>
    <w:rsid w:val="008D62E3"/>
    <w:rsid w:val="009637E1"/>
    <w:rsid w:val="00971D2D"/>
    <w:rsid w:val="009722D3"/>
    <w:rsid w:val="00974121"/>
    <w:rsid w:val="009B2387"/>
    <w:rsid w:val="00A83709"/>
    <w:rsid w:val="00AA692B"/>
    <w:rsid w:val="00B31579"/>
    <w:rsid w:val="00B61A0E"/>
    <w:rsid w:val="00B9609B"/>
    <w:rsid w:val="00BB630D"/>
    <w:rsid w:val="00C05C0D"/>
    <w:rsid w:val="00C53FFF"/>
    <w:rsid w:val="00C60968"/>
    <w:rsid w:val="00C82749"/>
    <w:rsid w:val="00CA5D22"/>
    <w:rsid w:val="00CB751B"/>
    <w:rsid w:val="00CD5E29"/>
    <w:rsid w:val="00D04BFD"/>
    <w:rsid w:val="00D16E34"/>
    <w:rsid w:val="00D21880"/>
    <w:rsid w:val="00D43DCD"/>
    <w:rsid w:val="00D51060"/>
    <w:rsid w:val="00DB31F9"/>
    <w:rsid w:val="00DD5DA6"/>
    <w:rsid w:val="00E34365"/>
    <w:rsid w:val="00E86308"/>
    <w:rsid w:val="00ED3DFD"/>
    <w:rsid w:val="00F14CEA"/>
    <w:rsid w:val="00F26B80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E9B74E"/>
  <w15:chartTrackingRefBased/>
  <w15:docId w15:val="{AE576926-BF58-7147-9AF9-02F5EFFA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7EB9"/>
    <w:pPr>
      <w:spacing w:before="120" w:after="120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B31579"/>
    <w:pPr>
      <w:keepNext/>
      <w:keepLines/>
      <w:spacing w:before="480"/>
      <w:jc w:val="both"/>
      <w:outlineLvl w:val="0"/>
    </w:pPr>
    <w:rPr>
      <w:rFonts w:ascii="Cambria" w:eastAsia="Calibri" w:hAnsi="Cambria"/>
      <w:b/>
      <w:bCs/>
      <w:color w:val="365F91"/>
      <w:sz w:val="28"/>
      <w:szCs w:val="28"/>
      <w:lang w:eastAsia="en-US"/>
    </w:rPr>
  </w:style>
  <w:style w:type="paragraph" w:styleId="Titre2">
    <w:name w:val="heading 2"/>
    <w:basedOn w:val="Normal"/>
    <w:next w:val="Normal"/>
    <w:qFormat/>
    <w:rsid w:val="003F7EB9"/>
    <w:pPr>
      <w:keepNext/>
      <w:spacing w:before="3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3F7EB9"/>
    <w:pPr>
      <w:keepNext/>
      <w:keepLines/>
      <w:spacing w:before="240"/>
      <w:outlineLvl w:val="2"/>
    </w:pPr>
    <w:rPr>
      <w:rFonts w:ascii="Cambria" w:eastAsiaTheme="majorEastAsia" w:hAnsi="Cambria" w:cstheme="majorBidi"/>
      <w:color w:val="0A2F40" w:themeColor="accent1" w:themeShade="7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qFormat/>
    <w:rsid w:val="00B31579"/>
    <w:pPr>
      <w:pBdr>
        <w:bottom w:val="single" w:sz="8" w:space="4" w:color="4F81BD"/>
      </w:pBdr>
      <w:jc w:val="center"/>
    </w:pPr>
    <w:rPr>
      <w:rFonts w:ascii="Cambria" w:eastAsia="Calibri" w:hAnsi="Cambria"/>
      <w:color w:val="17365D"/>
      <w:spacing w:val="5"/>
      <w:kern w:val="28"/>
      <w:sz w:val="52"/>
      <w:szCs w:val="52"/>
      <w:lang w:eastAsia="en-US"/>
    </w:rPr>
  </w:style>
  <w:style w:type="paragraph" w:styleId="TM1">
    <w:name w:val="toc 1"/>
    <w:basedOn w:val="Normal"/>
    <w:next w:val="Normal"/>
    <w:autoRedefine/>
    <w:uiPriority w:val="39"/>
    <w:rsid w:val="00B9609B"/>
    <w:rPr>
      <w:rFonts w:asciiTheme="minorHAnsi" w:hAnsiTheme="minorHAnsi"/>
      <w:b/>
      <w:bCs/>
      <w:caps/>
      <w:sz w:val="20"/>
      <w:szCs w:val="20"/>
    </w:rPr>
  </w:style>
  <w:style w:type="character" w:styleId="Lienhypertexte">
    <w:name w:val="Hyperlink"/>
    <w:uiPriority w:val="99"/>
    <w:rsid w:val="00B9609B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rsid w:val="00026295"/>
    <w:pPr>
      <w:ind w:left="240"/>
    </w:pPr>
    <w:rPr>
      <w:rFonts w:asciiTheme="minorHAnsi" w:hAnsiTheme="minorHAnsi"/>
      <w:smallCaps/>
      <w:sz w:val="20"/>
      <w:szCs w:val="20"/>
    </w:rPr>
  </w:style>
  <w:style w:type="character" w:styleId="lev">
    <w:name w:val="Strong"/>
    <w:qFormat/>
    <w:rsid w:val="00190FF7"/>
    <w:rPr>
      <w:b/>
      <w:bCs/>
    </w:rPr>
  </w:style>
  <w:style w:type="character" w:styleId="Accentuation">
    <w:name w:val="Emphasis"/>
    <w:qFormat/>
    <w:rsid w:val="00190FF7"/>
    <w:rPr>
      <w:i/>
      <w:iCs/>
    </w:rPr>
  </w:style>
  <w:style w:type="paragraph" w:styleId="Textedebulles">
    <w:name w:val="Balloon Text"/>
    <w:basedOn w:val="Normal"/>
    <w:link w:val="TextedebullesCar"/>
    <w:rsid w:val="005B252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5B2523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B31579"/>
    <w:rPr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1579"/>
    <w:pPr>
      <w:outlineLvl w:val="9"/>
    </w:pPr>
    <w:rPr>
      <w:rFonts w:asciiTheme="majorHAnsi" w:eastAsiaTheme="majorEastAsia" w:hAnsiTheme="majorHAnsi" w:cstheme="majorBidi"/>
      <w:color w:val="0F4761" w:themeColor="accent1" w:themeShade="BF"/>
      <w:lang w:eastAsia="fr-FR"/>
    </w:rPr>
  </w:style>
  <w:style w:type="paragraph" w:styleId="TM3">
    <w:name w:val="toc 3"/>
    <w:basedOn w:val="Normal"/>
    <w:next w:val="Normal"/>
    <w:autoRedefine/>
    <w:uiPriority w:val="39"/>
    <w:rsid w:val="00B31579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rsid w:val="00B31579"/>
    <w:pPr>
      <w:ind w:left="72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rsid w:val="00B31579"/>
    <w:pPr>
      <w:ind w:left="96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rsid w:val="00B31579"/>
    <w:pPr>
      <w:ind w:left="12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rsid w:val="00B31579"/>
    <w:pPr>
      <w:ind w:left="144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rsid w:val="00B31579"/>
    <w:pPr>
      <w:ind w:left="168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rsid w:val="00B31579"/>
    <w:pPr>
      <w:ind w:left="1920"/>
    </w:pPr>
    <w:rPr>
      <w:rFonts w:asciiTheme="minorHAnsi" w:hAnsiTheme="minorHAnsi"/>
      <w:sz w:val="18"/>
      <w:szCs w:val="18"/>
    </w:rPr>
  </w:style>
  <w:style w:type="character" w:customStyle="1" w:styleId="Titre3Car">
    <w:name w:val="Titre 3 Car"/>
    <w:basedOn w:val="Policepardfaut"/>
    <w:link w:val="Titre3"/>
    <w:rsid w:val="003F7EB9"/>
    <w:rPr>
      <w:rFonts w:ascii="Cambria" w:eastAsiaTheme="majorEastAsia" w:hAnsi="Cambria" w:cstheme="majorBidi"/>
      <w:color w:val="0A2F40" w:themeColor="accent1" w:themeShade="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ECDC3-EB53-467D-8C0E-BCC2F15E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Tables</vt:lpstr>
    </vt:vector>
  </TitlesOfParts>
  <Company>Microsoft</Company>
  <LinksUpToDate>false</LinksUpToDate>
  <CharactersWithSpaces>4744</CharactersWithSpaces>
  <SharedDoc>false</SharedDoc>
  <HLinks>
    <vt:vector size="90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_Toc63869324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_Toc63869323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_Toc63869322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_Toc63869321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_Toc63869320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_Toc63869319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_Toc63869318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_Toc63869317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_Toc63869316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_Toc63869315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_Toc63869314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_Toc63869313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_Toc63869312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_Toc63869311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_Toc63869310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subject/>
  <dc:creator>claude.bernollin</dc:creator>
  <cp:keywords/>
  <cp:lastModifiedBy>Olivier Bado</cp:lastModifiedBy>
  <cp:revision>3</cp:revision>
  <cp:lastPrinted>2021-03-01T09:51:00Z</cp:lastPrinted>
  <dcterms:created xsi:type="dcterms:W3CDTF">2024-06-17T15:53:00Z</dcterms:created>
  <dcterms:modified xsi:type="dcterms:W3CDTF">2024-06-17T15:54:00Z</dcterms:modified>
</cp:coreProperties>
</file>