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9D3B7" w14:textId="3D35A20E" w:rsidR="0087553A" w:rsidRPr="0087553A" w:rsidRDefault="0087553A" w:rsidP="0087553A">
      <w:pPr>
        <w:rPr>
          <w:rFonts w:ascii="Euclid Flex" w:hAnsi="Euclid Flex"/>
          <w:b/>
          <w:bCs/>
          <w:color w:val="0F2F46"/>
          <w:lang w:val="fr-FR"/>
        </w:rPr>
      </w:pPr>
      <w:r w:rsidRPr="0087553A">
        <w:rPr>
          <w:rFonts w:ascii="Euclid Flex" w:hAnsi="Euclid Flex"/>
          <w:b/>
          <w:bCs/>
          <w:color w:val="0F2F46"/>
          <w:lang w:val="fr-FR"/>
        </w:rPr>
        <w:t xml:space="preserve">SUCCESSFUL ACQUISITION FOR NCA ENTREPRENEUR </w:t>
      </w:r>
      <w:r w:rsidR="007A3F66">
        <w:rPr>
          <w:rFonts w:ascii="Euclid Flex" w:hAnsi="Euclid Flex"/>
          <w:b/>
          <w:bCs/>
          <w:color w:val="0F2F46"/>
          <w:lang w:val="fr-FR"/>
        </w:rPr>
        <w:t>LISA PIERCEY</w:t>
      </w:r>
    </w:p>
    <w:p w14:paraId="785E0377" w14:textId="77777777" w:rsidR="007A3F66" w:rsidRPr="007A3F66" w:rsidRDefault="007A3F66" w:rsidP="007A3F66">
      <w:pPr>
        <w:rPr>
          <w:lang w:val="fr-FR"/>
        </w:rPr>
      </w:pPr>
    </w:p>
    <w:p w14:paraId="49B7F426" w14:textId="67295F4B" w:rsidR="007A3F66" w:rsidRPr="007A3F66" w:rsidRDefault="007A3F66" w:rsidP="007A3F66">
      <w:pPr>
        <w:rPr>
          <w:rFonts w:ascii="Open Sans" w:hAnsi="Open Sans" w:cs="Open Sans"/>
          <w:color w:val="0F2F46"/>
        </w:rPr>
      </w:pPr>
      <w:r w:rsidRPr="007A3F66">
        <w:rPr>
          <w:rFonts w:ascii="Open Sans" w:hAnsi="Open Sans" w:cs="Open Sans"/>
          <w:color w:val="0F2F46"/>
        </w:rPr>
        <w:t xml:space="preserve">Baar, </w:t>
      </w:r>
      <w:r w:rsidR="000E68A2">
        <w:rPr>
          <w:rFonts w:ascii="Open Sans" w:hAnsi="Open Sans" w:cs="Open Sans"/>
          <w:color w:val="0F2F46"/>
        </w:rPr>
        <w:t xml:space="preserve">9 </w:t>
      </w:r>
      <w:r w:rsidRPr="007A3F66">
        <w:rPr>
          <w:rFonts w:ascii="Open Sans" w:hAnsi="Open Sans" w:cs="Open Sans"/>
          <w:color w:val="0F2F46"/>
        </w:rPr>
        <w:t xml:space="preserve">July 2024 – Novastone Capital Advisors (NCA) is proud to announce the next acquisition in North America by NCA Entrepreneur Lisa Piercey, MD, </w:t>
      </w:r>
      <w:r w:rsidR="00C61012">
        <w:rPr>
          <w:rFonts w:ascii="Open Sans" w:hAnsi="Open Sans" w:cs="Open Sans"/>
          <w:color w:val="0F2F46"/>
        </w:rPr>
        <w:t xml:space="preserve">MBA, </w:t>
      </w:r>
      <w:r w:rsidRPr="007A3F66">
        <w:rPr>
          <w:rFonts w:ascii="Open Sans" w:hAnsi="Open Sans" w:cs="Open Sans"/>
          <w:color w:val="0F2F46"/>
        </w:rPr>
        <w:t>as part of our Entrepreneurship Through Acquisition (ETA) Program.</w:t>
      </w:r>
    </w:p>
    <w:p w14:paraId="311E42D4" w14:textId="77777777" w:rsidR="007A3F66" w:rsidRPr="002053D7" w:rsidRDefault="007A3F66" w:rsidP="007A3F66"/>
    <w:p w14:paraId="70F67D81"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SUSTAINING HEALTHCARE OPTIONS FOR VULNERABLE POPULATIONS IN THE SOUTHEAST UNITED STATES</w:t>
      </w:r>
    </w:p>
    <w:p w14:paraId="3B39AA6F" w14:textId="77777777" w:rsidR="007A3F66" w:rsidRPr="007A3F66" w:rsidRDefault="007A3F66" w:rsidP="007A3F66">
      <w:pPr>
        <w:rPr>
          <w:rFonts w:ascii="Open Sans" w:hAnsi="Open Sans" w:cs="Open Sans"/>
          <w:color w:val="0F2F46"/>
        </w:rPr>
      </w:pPr>
    </w:p>
    <w:p w14:paraId="2E4C45CF" w14:textId="2294D48B" w:rsidR="007A3F66" w:rsidRPr="007A3F66" w:rsidRDefault="007A3F66" w:rsidP="007A3F66">
      <w:pPr>
        <w:rPr>
          <w:rFonts w:ascii="Open Sans" w:hAnsi="Open Sans" w:cs="Open Sans"/>
          <w:color w:val="0F2F46"/>
        </w:rPr>
      </w:pPr>
      <w:r w:rsidRPr="007A3F66">
        <w:rPr>
          <w:rFonts w:ascii="Open Sans" w:hAnsi="Open Sans" w:cs="Open Sans"/>
          <w:color w:val="0F2F46"/>
        </w:rPr>
        <w:t>Dr. Lisa Piercey joined NCA’s ETA program in 2023 with over 20 years of experience in both clinical and operational healthcare</w:t>
      </w:r>
      <w:r w:rsidR="00C61012">
        <w:rPr>
          <w:rFonts w:ascii="Open Sans" w:hAnsi="Open Sans" w:cs="Open Sans"/>
          <w:color w:val="0F2F46"/>
        </w:rPr>
        <w:t xml:space="preserve"> leadership</w:t>
      </w:r>
      <w:r w:rsidRPr="007A3F66">
        <w:rPr>
          <w:rFonts w:ascii="Open Sans" w:hAnsi="Open Sans" w:cs="Open Sans"/>
          <w:color w:val="0F2F46"/>
        </w:rPr>
        <w:t xml:space="preserve">, notably </w:t>
      </w:r>
      <w:r w:rsidR="00883906">
        <w:rPr>
          <w:rFonts w:ascii="Open Sans" w:hAnsi="Open Sans" w:cs="Open Sans"/>
          <w:color w:val="0F2F46"/>
        </w:rPr>
        <w:t>serving</w:t>
      </w:r>
      <w:r w:rsidRPr="007A3F66">
        <w:rPr>
          <w:rFonts w:ascii="Open Sans" w:hAnsi="Open Sans" w:cs="Open Sans"/>
          <w:color w:val="0F2F46"/>
        </w:rPr>
        <w:t xml:space="preserve"> as Tennessee Governor Bill Lee’s Commissioner of Health from </w:t>
      </w:r>
      <w:r w:rsidR="00883906" w:rsidRPr="007A3F66">
        <w:rPr>
          <w:rFonts w:ascii="Open Sans" w:hAnsi="Open Sans" w:cs="Open Sans"/>
          <w:color w:val="0F2F46"/>
        </w:rPr>
        <w:t>2019-2022 and</w:t>
      </w:r>
      <w:r w:rsidRPr="007A3F66">
        <w:rPr>
          <w:rFonts w:ascii="Open Sans" w:hAnsi="Open Sans" w:cs="Open Sans"/>
          <w:color w:val="0F2F46"/>
        </w:rPr>
        <w:t xml:space="preserve"> le</w:t>
      </w:r>
      <w:r w:rsidR="00883906">
        <w:rPr>
          <w:rFonts w:ascii="Open Sans" w:hAnsi="Open Sans" w:cs="Open Sans"/>
          <w:color w:val="0F2F46"/>
        </w:rPr>
        <w:t>a</w:t>
      </w:r>
      <w:r w:rsidRPr="007A3F66">
        <w:rPr>
          <w:rFonts w:ascii="Open Sans" w:hAnsi="Open Sans" w:cs="Open Sans"/>
          <w:color w:val="0F2F46"/>
        </w:rPr>
        <w:t>d</w:t>
      </w:r>
      <w:r w:rsidR="00883906">
        <w:rPr>
          <w:rFonts w:ascii="Open Sans" w:hAnsi="Open Sans" w:cs="Open Sans"/>
          <w:color w:val="0F2F46"/>
        </w:rPr>
        <w:t>ing</w:t>
      </w:r>
      <w:r w:rsidRPr="007A3F66">
        <w:rPr>
          <w:rFonts w:ascii="Open Sans" w:hAnsi="Open Sans" w:cs="Open Sans"/>
          <w:color w:val="0F2F46"/>
        </w:rPr>
        <w:t xml:space="preserve"> the state’s response to the COVID-19 pandemic. Her search focused on healthcare services businesses in the southeast region of the USA, and this month Dr. Piercey successfully acquired a </w:t>
      </w:r>
      <w:r w:rsidR="00855587">
        <w:rPr>
          <w:rFonts w:ascii="Open Sans" w:hAnsi="Open Sans" w:cs="Open Sans"/>
          <w:color w:val="0F2F46"/>
        </w:rPr>
        <w:t>wound care specialty</w:t>
      </w:r>
      <w:r w:rsidR="00C61012">
        <w:rPr>
          <w:rFonts w:ascii="Open Sans" w:hAnsi="Open Sans" w:cs="Open Sans"/>
          <w:color w:val="0F2F46"/>
        </w:rPr>
        <w:t xml:space="preserve"> </w:t>
      </w:r>
      <w:r w:rsidRPr="007A3F66">
        <w:rPr>
          <w:rFonts w:ascii="Open Sans" w:hAnsi="Open Sans" w:cs="Open Sans"/>
          <w:color w:val="0F2F46"/>
        </w:rPr>
        <w:t>pharmacy based in Madison, Mississippi.</w:t>
      </w:r>
    </w:p>
    <w:p w14:paraId="3F1ED5BD" w14:textId="77777777" w:rsidR="007A3F66" w:rsidRPr="007A3F66" w:rsidRDefault="007A3F66" w:rsidP="007A3F66">
      <w:pPr>
        <w:rPr>
          <w:rFonts w:ascii="Open Sans" w:hAnsi="Open Sans" w:cs="Open Sans"/>
          <w:color w:val="0F2F46"/>
        </w:rPr>
      </w:pPr>
    </w:p>
    <w:p w14:paraId="1CFA8EB3" w14:textId="1B03C540" w:rsidR="007A3F66" w:rsidRPr="007A3F66" w:rsidRDefault="007A3F66" w:rsidP="007A3F66">
      <w:pPr>
        <w:rPr>
          <w:rFonts w:ascii="Open Sans" w:hAnsi="Open Sans" w:cs="Open Sans"/>
          <w:color w:val="0F2F46"/>
        </w:rPr>
      </w:pPr>
      <w:r w:rsidRPr="007A3F66">
        <w:rPr>
          <w:rFonts w:ascii="Open Sans" w:hAnsi="Open Sans" w:cs="Open Sans"/>
          <w:color w:val="0F2F46"/>
        </w:rPr>
        <w:t xml:space="preserve">“I grew up in </w:t>
      </w:r>
      <w:r w:rsidR="00855587">
        <w:rPr>
          <w:rFonts w:ascii="Open Sans" w:hAnsi="Open Sans" w:cs="Open Sans"/>
          <w:color w:val="0F2F46"/>
        </w:rPr>
        <w:t xml:space="preserve">rural West Tennessee and wanted to acquire a company </w:t>
      </w:r>
      <w:r w:rsidR="00C61012">
        <w:rPr>
          <w:rFonts w:ascii="Open Sans" w:hAnsi="Open Sans" w:cs="Open Sans"/>
          <w:color w:val="0F2F46"/>
        </w:rPr>
        <w:t xml:space="preserve">with aligned values </w:t>
      </w:r>
      <w:r w:rsidR="00855587">
        <w:rPr>
          <w:rFonts w:ascii="Open Sans" w:hAnsi="Open Sans" w:cs="Open Sans"/>
          <w:color w:val="0F2F46"/>
        </w:rPr>
        <w:t>in the South</w:t>
      </w:r>
      <w:r w:rsidRPr="007A3F66">
        <w:rPr>
          <w:rFonts w:ascii="Open Sans" w:hAnsi="Open Sans" w:cs="Open Sans"/>
          <w:color w:val="0F2F46"/>
        </w:rPr>
        <w:t xml:space="preserve">,” said Dr. Piercey. “When I began my search for a </w:t>
      </w:r>
      <w:r w:rsidR="00855587">
        <w:rPr>
          <w:rFonts w:ascii="Open Sans" w:hAnsi="Open Sans" w:cs="Open Sans"/>
          <w:color w:val="0F2F46"/>
        </w:rPr>
        <w:t>scalable business</w:t>
      </w:r>
      <w:r w:rsidR="00C61012">
        <w:rPr>
          <w:rFonts w:ascii="Open Sans" w:hAnsi="Open Sans" w:cs="Open Sans"/>
          <w:color w:val="0F2F46"/>
        </w:rPr>
        <w:t xml:space="preserve"> </w:t>
      </w:r>
      <w:r w:rsidRPr="007A3F66">
        <w:rPr>
          <w:rFonts w:ascii="Open Sans" w:hAnsi="Open Sans" w:cs="Open Sans"/>
          <w:color w:val="0F2F46"/>
        </w:rPr>
        <w:t>with a focus on rural</w:t>
      </w:r>
      <w:r w:rsidR="00855587">
        <w:rPr>
          <w:rFonts w:ascii="Open Sans" w:hAnsi="Open Sans" w:cs="Open Sans"/>
          <w:color w:val="0F2F46"/>
        </w:rPr>
        <w:t xml:space="preserve"> and vulnerable</w:t>
      </w:r>
      <w:r w:rsidRPr="007A3F66">
        <w:rPr>
          <w:rFonts w:ascii="Open Sans" w:hAnsi="Open Sans" w:cs="Open Sans"/>
          <w:color w:val="0F2F46"/>
        </w:rPr>
        <w:t xml:space="preserve"> populations, I </w:t>
      </w:r>
      <w:r w:rsidR="000E68A2" w:rsidRPr="007A3F66">
        <w:rPr>
          <w:rFonts w:ascii="Open Sans" w:hAnsi="Open Sans" w:cs="Open Sans"/>
          <w:color w:val="0F2F46"/>
        </w:rPr>
        <w:t>was not</w:t>
      </w:r>
      <w:r w:rsidRPr="007A3F66">
        <w:rPr>
          <w:rFonts w:ascii="Open Sans" w:hAnsi="Open Sans" w:cs="Open Sans"/>
          <w:color w:val="0F2F46"/>
        </w:rPr>
        <w:t xml:space="preserve"> expecting to find a pharmacy, but it was a perfect match </w:t>
      </w:r>
      <w:r w:rsidR="00855587">
        <w:rPr>
          <w:rFonts w:ascii="Open Sans" w:hAnsi="Open Sans" w:cs="Open Sans"/>
          <w:color w:val="0F2F46"/>
        </w:rPr>
        <w:t>for</w:t>
      </w:r>
      <w:r w:rsidRPr="007A3F66">
        <w:rPr>
          <w:rFonts w:ascii="Open Sans" w:hAnsi="Open Sans" w:cs="Open Sans"/>
          <w:color w:val="0F2F46"/>
        </w:rPr>
        <w:t xml:space="preserve"> my search criteria. The reality is that much of the wound care patient population is underserved and often has worse health outcomes as a result. </w:t>
      </w:r>
      <w:r w:rsidR="00855587">
        <w:rPr>
          <w:rFonts w:ascii="Open Sans" w:hAnsi="Open Sans" w:cs="Open Sans"/>
          <w:color w:val="0F2F46"/>
        </w:rPr>
        <w:t>When I realized</w:t>
      </w:r>
      <w:r w:rsidRPr="007A3F66">
        <w:rPr>
          <w:rFonts w:ascii="Open Sans" w:hAnsi="Open Sans" w:cs="Open Sans"/>
          <w:color w:val="0F2F46"/>
        </w:rPr>
        <w:t xml:space="preserve"> this company’s business model </w:t>
      </w:r>
      <w:r w:rsidR="00855587">
        <w:rPr>
          <w:rFonts w:ascii="Open Sans" w:hAnsi="Open Sans" w:cs="Open Sans"/>
          <w:color w:val="0F2F46"/>
        </w:rPr>
        <w:t xml:space="preserve">improves access to care by addressing </w:t>
      </w:r>
      <w:r w:rsidRPr="007A3F66">
        <w:rPr>
          <w:rFonts w:ascii="Open Sans" w:hAnsi="Open Sans" w:cs="Open Sans"/>
          <w:color w:val="0F2F46"/>
        </w:rPr>
        <w:t>two of the biggest social drivers of health</w:t>
      </w:r>
      <w:r w:rsidR="00855587">
        <w:rPr>
          <w:rFonts w:ascii="Open Sans" w:hAnsi="Open Sans" w:cs="Open Sans"/>
          <w:color w:val="0F2F46"/>
        </w:rPr>
        <w:t xml:space="preserve"> </w:t>
      </w:r>
      <w:r w:rsidR="00883906">
        <w:rPr>
          <w:rFonts w:ascii="Open Sans" w:hAnsi="Open Sans" w:cs="Open Sans"/>
          <w:color w:val="0F2F46"/>
        </w:rPr>
        <w:t xml:space="preserve">– </w:t>
      </w:r>
      <w:r w:rsidRPr="007A3F66">
        <w:rPr>
          <w:rFonts w:ascii="Open Sans" w:hAnsi="Open Sans" w:cs="Open Sans"/>
          <w:color w:val="0F2F46"/>
        </w:rPr>
        <w:t>affordability and transportation</w:t>
      </w:r>
      <w:r w:rsidR="00855587">
        <w:rPr>
          <w:rFonts w:ascii="Open Sans" w:hAnsi="Open Sans" w:cs="Open Sans"/>
          <w:color w:val="0F2F46"/>
        </w:rPr>
        <w:t xml:space="preserve"> – I knew it was a great fit</w:t>
      </w:r>
      <w:r w:rsidRPr="007A3F66">
        <w:rPr>
          <w:rFonts w:ascii="Open Sans" w:hAnsi="Open Sans" w:cs="Open Sans"/>
          <w:color w:val="0F2F46"/>
        </w:rPr>
        <w:t>.”</w:t>
      </w:r>
    </w:p>
    <w:p w14:paraId="5341371A" w14:textId="77777777" w:rsidR="007A3F66" w:rsidRPr="007A3F66" w:rsidRDefault="007A3F66" w:rsidP="007A3F66">
      <w:pPr>
        <w:rPr>
          <w:rFonts w:ascii="Open Sans" w:hAnsi="Open Sans" w:cs="Open Sans"/>
          <w:color w:val="0F2F46"/>
        </w:rPr>
      </w:pPr>
    </w:p>
    <w:p w14:paraId="07EBC4A1" w14:textId="40565C1E" w:rsidR="007A3F66" w:rsidRPr="007A3F66" w:rsidRDefault="007A3F66" w:rsidP="007A3F66">
      <w:pPr>
        <w:rPr>
          <w:rFonts w:ascii="Open Sans" w:hAnsi="Open Sans" w:cs="Open Sans"/>
          <w:color w:val="0F2F46"/>
        </w:rPr>
      </w:pPr>
      <w:r w:rsidRPr="007A3F66">
        <w:rPr>
          <w:rFonts w:ascii="Open Sans" w:hAnsi="Open Sans" w:cs="Open Sans"/>
          <w:color w:val="0F2F46"/>
        </w:rPr>
        <w:t>Although Dr. Piercey found the company only 26 days after launching her search, closing her deal came with a complex set of challenges. “Healthcare is a highly regulated industry, and rightfully so,” explained Dr. Piercey. “</w:t>
      </w:r>
      <w:r w:rsidR="00462933">
        <w:rPr>
          <w:rFonts w:ascii="Open Sans" w:hAnsi="Open Sans" w:cs="Open Sans"/>
          <w:color w:val="0F2F46"/>
        </w:rPr>
        <w:t xml:space="preserve">Navigating the maze of licenses and contracts in over a dozen states took </w:t>
      </w:r>
      <w:r w:rsidR="00883906">
        <w:rPr>
          <w:rFonts w:ascii="Open Sans" w:hAnsi="Open Sans" w:cs="Open Sans"/>
          <w:color w:val="0F2F46"/>
        </w:rPr>
        <w:t>much</w:t>
      </w:r>
      <w:r w:rsidR="00462933">
        <w:rPr>
          <w:rFonts w:ascii="Open Sans" w:hAnsi="Open Sans" w:cs="Open Sans"/>
          <w:color w:val="0F2F46"/>
        </w:rPr>
        <w:t xml:space="preserve"> longer than anyone expected</w:t>
      </w:r>
      <w:r w:rsidR="000E68A2">
        <w:rPr>
          <w:rFonts w:ascii="Open Sans" w:hAnsi="Open Sans" w:cs="Open Sans"/>
          <w:color w:val="0F2F46"/>
        </w:rPr>
        <w:t xml:space="preserve">. </w:t>
      </w:r>
      <w:r w:rsidR="00462933">
        <w:rPr>
          <w:rFonts w:ascii="Open Sans" w:hAnsi="Open Sans" w:cs="Open Sans"/>
          <w:color w:val="0F2F46"/>
        </w:rPr>
        <w:t>Fortunately, I had a stellar team of legal and regulatory experts who offered sound advice at every turn</w:t>
      </w:r>
      <w:r w:rsidRPr="007A3F66">
        <w:rPr>
          <w:rFonts w:ascii="Open Sans" w:hAnsi="Open Sans" w:cs="Open Sans"/>
          <w:color w:val="0F2F46"/>
        </w:rPr>
        <w:t xml:space="preserve">.” Having spent so much time </w:t>
      </w:r>
      <w:r w:rsidR="000E68A2" w:rsidRPr="007A3F66">
        <w:rPr>
          <w:rFonts w:ascii="Open Sans" w:hAnsi="Open Sans" w:cs="Open Sans"/>
          <w:color w:val="0F2F46"/>
        </w:rPr>
        <w:t>collaborating</w:t>
      </w:r>
      <w:r w:rsidRPr="007A3F66">
        <w:rPr>
          <w:rFonts w:ascii="Open Sans" w:hAnsi="Open Sans" w:cs="Open Sans"/>
          <w:color w:val="0F2F46"/>
        </w:rPr>
        <w:t xml:space="preserve"> with the former founder-owners over the past 16 months, Dr. Piercey is now looking forward to launching her vision for growth as she steps into her new role at the company.</w:t>
      </w:r>
    </w:p>
    <w:p w14:paraId="7AE30257" w14:textId="77777777" w:rsidR="007A3F66" w:rsidRDefault="007A3F66" w:rsidP="007A3F66"/>
    <w:p w14:paraId="71DDCA19"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SOLVING SUCCESSION CHALLENGES WITH ENTREPRENEURSHIP THROUGH ACQUISITION</w:t>
      </w:r>
    </w:p>
    <w:p w14:paraId="649F2315" w14:textId="77777777" w:rsidR="007A3F66" w:rsidRPr="007A3F66" w:rsidRDefault="007A3F66" w:rsidP="007A3F66">
      <w:pPr>
        <w:rPr>
          <w:rFonts w:ascii="Open Sans" w:hAnsi="Open Sans" w:cs="Open Sans"/>
          <w:color w:val="0F2F46"/>
        </w:rPr>
      </w:pPr>
    </w:p>
    <w:p w14:paraId="4811BC2A" w14:textId="7AD05B97" w:rsidR="007A3F66" w:rsidRDefault="007A3F66" w:rsidP="007A3F66">
      <w:pPr>
        <w:rPr>
          <w:rFonts w:ascii="Open Sans" w:hAnsi="Open Sans" w:cs="Open Sans"/>
          <w:color w:val="0F2F46"/>
        </w:rPr>
      </w:pPr>
      <w:r w:rsidRPr="007A3F66">
        <w:rPr>
          <w:rFonts w:ascii="Open Sans" w:hAnsi="Open Sans" w:cs="Open Sans"/>
          <w:color w:val="0F2F46"/>
        </w:rPr>
        <w:t xml:space="preserve">Dr. Piercey’s deal also helped solve a succession challenge for the former owner-operators, a husband-wife duo who </w:t>
      </w:r>
      <w:r w:rsidR="009D175D">
        <w:rPr>
          <w:rFonts w:ascii="Open Sans" w:hAnsi="Open Sans" w:cs="Open Sans"/>
          <w:color w:val="0F2F46"/>
        </w:rPr>
        <w:t xml:space="preserve">founded and managed </w:t>
      </w:r>
      <w:r w:rsidRPr="007A3F66">
        <w:rPr>
          <w:rFonts w:ascii="Open Sans" w:hAnsi="Open Sans" w:cs="Open Sans"/>
          <w:color w:val="0F2F46"/>
        </w:rPr>
        <w:t xml:space="preserve">the company for </w:t>
      </w:r>
      <w:r w:rsidR="009D175D">
        <w:rPr>
          <w:rFonts w:ascii="Open Sans" w:hAnsi="Open Sans" w:cs="Open Sans"/>
          <w:color w:val="0F2F46"/>
        </w:rPr>
        <w:t>over a decade</w:t>
      </w:r>
      <w:r w:rsidR="000E68A2" w:rsidRPr="007A3F66">
        <w:rPr>
          <w:rFonts w:ascii="Open Sans" w:hAnsi="Open Sans" w:cs="Open Sans"/>
          <w:color w:val="0F2F46"/>
        </w:rPr>
        <w:t xml:space="preserve">. </w:t>
      </w:r>
      <w:r w:rsidR="009D175D">
        <w:rPr>
          <w:rFonts w:ascii="Open Sans" w:hAnsi="Open Sans" w:cs="Open Sans"/>
          <w:color w:val="0F2F46"/>
        </w:rPr>
        <w:t>“With our company’s mission,</w:t>
      </w:r>
      <w:r w:rsidR="009D175D" w:rsidRPr="009D175D">
        <w:rPr>
          <w:rFonts w:ascii="Open Sans" w:hAnsi="Open Sans" w:cs="Open Sans"/>
          <w:color w:val="0F2F46"/>
        </w:rPr>
        <w:t xml:space="preserve"> </w:t>
      </w:r>
      <w:r w:rsidR="00883906">
        <w:rPr>
          <w:rFonts w:ascii="Open Sans" w:hAnsi="Open Sans" w:cs="Open Sans"/>
          <w:color w:val="0F2F46"/>
        </w:rPr>
        <w:t>we needed to align</w:t>
      </w:r>
      <w:r w:rsidR="009D175D" w:rsidRPr="009D175D">
        <w:rPr>
          <w:rFonts w:ascii="Open Sans" w:hAnsi="Open Sans" w:cs="Open Sans"/>
          <w:color w:val="0F2F46"/>
        </w:rPr>
        <w:t xml:space="preserve"> ourselves with a strategic investor who would value patient care above all, while expanding the business we started</w:t>
      </w:r>
      <w:r w:rsidR="009D175D">
        <w:rPr>
          <w:rFonts w:ascii="Open Sans" w:hAnsi="Open Sans" w:cs="Open Sans"/>
          <w:color w:val="0F2F46"/>
        </w:rPr>
        <w:t>,” remarked the former owner</w:t>
      </w:r>
      <w:r w:rsidR="000E68A2">
        <w:rPr>
          <w:rFonts w:ascii="Open Sans" w:hAnsi="Open Sans" w:cs="Open Sans"/>
          <w:color w:val="0F2F46"/>
        </w:rPr>
        <w:t xml:space="preserve">. </w:t>
      </w:r>
      <w:r w:rsidR="009D175D">
        <w:rPr>
          <w:rFonts w:ascii="Open Sans" w:hAnsi="Open Sans" w:cs="Open Sans"/>
          <w:color w:val="0F2F46"/>
        </w:rPr>
        <w:t>“</w:t>
      </w:r>
      <w:r w:rsidR="009D175D" w:rsidRPr="009D175D">
        <w:rPr>
          <w:rFonts w:ascii="Open Sans" w:hAnsi="Open Sans" w:cs="Open Sans"/>
          <w:color w:val="0F2F46"/>
        </w:rPr>
        <w:t>We are so grateful to have found an ideal fit</w:t>
      </w:r>
      <w:r w:rsidR="009D175D">
        <w:rPr>
          <w:rFonts w:ascii="Open Sans" w:hAnsi="Open Sans" w:cs="Open Sans"/>
          <w:color w:val="0F2F46"/>
        </w:rPr>
        <w:t>, and given</w:t>
      </w:r>
      <w:r w:rsidR="009D175D" w:rsidRPr="009D175D">
        <w:rPr>
          <w:rFonts w:ascii="Open Sans" w:hAnsi="Open Sans" w:cs="Open Sans"/>
          <w:color w:val="0F2F46"/>
        </w:rPr>
        <w:t xml:space="preserve"> Dr. Piercey’s</w:t>
      </w:r>
      <w:r w:rsidR="009D175D">
        <w:rPr>
          <w:rFonts w:ascii="Open Sans" w:hAnsi="Open Sans" w:cs="Open Sans"/>
          <w:color w:val="0F2F46"/>
        </w:rPr>
        <w:t xml:space="preserve"> wide-ranging</w:t>
      </w:r>
      <w:r w:rsidR="009D175D" w:rsidRPr="009D175D">
        <w:rPr>
          <w:rFonts w:ascii="Open Sans" w:hAnsi="Open Sans" w:cs="Open Sans"/>
          <w:color w:val="0F2F46"/>
        </w:rPr>
        <w:t xml:space="preserve"> experience </w:t>
      </w:r>
      <w:r w:rsidR="009D175D">
        <w:rPr>
          <w:rFonts w:ascii="Open Sans" w:hAnsi="Open Sans" w:cs="Open Sans"/>
          <w:color w:val="0F2F46"/>
        </w:rPr>
        <w:t xml:space="preserve">in healthcare, having her at the helm </w:t>
      </w:r>
      <w:r w:rsidR="009D175D" w:rsidRPr="009D175D">
        <w:rPr>
          <w:rFonts w:ascii="Open Sans" w:hAnsi="Open Sans" w:cs="Open Sans"/>
          <w:color w:val="0F2F46"/>
        </w:rPr>
        <w:t xml:space="preserve">has created a high level of confidence that </w:t>
      </w:r>
      <w:r w:rsidR="009D175D">
        <w:rPr>
          <w:rFonts w:ascii="Open Sans" w:hAnsi="Open Sans" w:cs="Open Sans"/>
          <w:color w:val="0F2F46"/>
        </w:rPr>
        <w:t>the company</w:t>
      </w:r>
      <w:r w:rsidR="009D175D" w:rsidRPr="009D175D">
        <w:rPr>
          <w:rFonts w:ascii="Open Sans" w:hAnsi="Open Sans" w:cs="Open Sans"/>
          <w:color w:val="0F2F46"/>
        </w:rPr>
        <w:t xml:space="preserve"> will continue with excellence.</w:t>
      </w:r>
      <w:r w:rsidR="009D175D">
        <w:rPr>
          <w:rFonts w:ascii="Open Sans" w:hAnsi="Open Sans" w:cs="Open Sans"/>
          <w:color w:val="0F2F46"/>
        </w:rPr>
        <w:t>”</w:t>
      </w:r>
    </w:p>
    <w:p w14:paraId="76821273" w14:textId="77777777" w:rsidR="009435A8" w:rsidRDefault="009435A8" w:rsidP="007A3F66">
      <w:pPr>
        <w:rPr>
          <w:rFonts w:ascii="Open Sans" w:hAnsi="Open Sans" w:cs="Open Sans"/>
          <w:color w:val="0F2F46"/>
        </w:rPr>
      </w:pPr>
    </w:p>
    <w:p w14:paraId="4A023ED3" w14:textId="660928A4" w:rsidR="009435A8" w:rsidRPr="009435A8" w:rsidRDefault="009435A8" w:rsidP="007A3F66">
      <w:pPr>
        <w:rPr>
          <w:rFonts w:ascii="Open Sans" w:hAnsi="Open Sans" w:cs="Open Sans"/>
          <w:color w:val="0F2F46"/>
        </w:rPr>
      </w:pPr>
      <w:r w:rsidRPr="009435A8">
        <w:rPr>
          <w:rFonts w:ascii="Open Sans" w:hAnsi="Open Sans" w:cs="Open Sans"/>
          <w:color w:val="0F2F46"/>
        </w:rPr>
        <w:lastRenderedPageBreak/>
        <w:t>The owners of the pharmacy were represented in the transaction process by Alan Hymowitz, Managing Director of VERTESS (https://vertess.com/), a leading healthcare-focused mergers and acquisitions advisory firm</w:t>
      </w:r>
      <w:r w:rsidR="000E68A2" w:rsidRPr="009435A8">
        <w:rPr>
          <w:rFonts w:ascii="Open Sans" w:hAnsi="Open Sans" w:cs="Open Sans"/>
          <w:color w:val="0F2F46"/>
        </w:rPr>
        <w:t xml:space="preserve">. </w:t>
      </w:r>
      <w:r w:rsidRPr="009435A8">
        <w:rPr>
          <w:rFonts w:ascii="Open Sans" w:hAnsi="Open Sans" w:cs="Open Sans"/>
          <w:color w:val="0F2F46"/>
        </w:rPr>
        <w:t>Mr. Hymowitz, a former pharmacy owner/operator, drew upon his keen understanding of the U.S. pharmacy sector to support both his clients and Dr. Piercey during the demanding path to a successful close.</w:t>
      </w:r>
    </w:p>
    <w:p w14:paraId="6B6C616F" w14:textId="77777777" w:rsidR="007A3F66" w:rsidRPr="007A3F66" w:rsidRDefault="007A3F66" w:rsidP="007A3F66">
      <w:pPr>
        <w:rPr>
          <w:rFonts w:ascii="Open Sans" w:hAnsi="Open Sans" w:cs="Open Sans"/>
          <w:color w:val="0F2F46"/>
        </w:rPr>
      </w:pPr>
    </w:p>
    <w:p w14:paraId="37E2D8C9" w14:textId="4BF88BD4" w:rsidR="007A3F66" w:rsidRPr="007A3F66" w:rsidRDefault="007A3F66" w:rsidP="007A3F66">
      <w:pPr>
        <w:rPr>
          <w:rFonts w:ascii="Open Sans" w:hAnsi="Open Sans" w:cs="Open Sans"/>
          <w:color w:val="0F2F46"/>
        </w:rPr>
      </w:pPr>
      <w:r w:rsidRPr="007A3F66">
        <w:rPr>
          <w:rFonts w:ascii="Open Sans" w:hAnsi="Open Sans" w:cs="Open Sans"/>
          <w:color w:val="0F2F46"/>
        </w:rPr>
        <w:t>Dr. Piercey credited both her investors and NCA for their crucial support in navigating the ups and downs of her complex search and acquisition process. “NCA has been extraordinarily flexible and encouraging, and my investors stayed the course, providing insightful guidance and supportive friendship throughout the process.” Dr. Piercey and NCA additionally extend warmest thanks to the Partners at Polsinelli Law Firm</w:t>
      </w:r>
      <w:r w:rsidR="00883906">
        <w:rPr>
          <w:rFonts w:ascii="Open Sans" w:hAnsi="Open Sans" w:cs="Open Sans"/>
          <w:color w:val="0F2F46"/>
        </w:rPr>
        <w:t xml:space="preserve"> in Nashville </w:t>
      </w:r>
      <w:r w:rsidRPr="007A3F66">
        <w:rPr>
          <w:rFonts w:ascii="Open Sans" w:hAnsi="Open Sans" w:cs="Open Sans"/>
          <w:color w:val="0F2F46"/>
        </w:rPr>
        <w:t>for their legal assistance.</w:t>
      </w:r>
    </w:p>
    <w:p w14:paraId="14A35B6F" w14:textId="77777777" w:rsidR="007A3F66" w:rsidRPr="007A3F66" w:rsidRDefault="007A3F66" w:rsidP="007A3F66">
      <w:pPr>
        <w:rPr>
          <w:rFonts w:ascii="Open Sans" w:hAnsi="Open Sans" w:cs="Open Sans"/>
          <w:color w:val="0F2F46"/>
        </w:rPr>
      </w:pPr>
    </w:p>
    <w:p w14:paraId="59F75E94"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“We want to congratulate Lisa on her tenacity to see this deal through,” said Christian Malek, NCA’s CEO. “This acquisition speaks to our Program’s success is aligning interests for all stakeholders to help ensure long-term success for family-run SMEs. Lisa’s deal maintains the business legacy of a crucial healthcare services provider in the United States, and we look forward to continuing to support Dr. Piercey as she steps into her new role at the company.”</w:t>
      </w:r>
    </w:p>
    <w:p w14:paraId="01F448E2" w14:textId="77777777" w:rsidR="007A3F66" w:rsidRPr="007A3F66" w:rsidRDefault="007A3F66" w:rsidP="007A3F66">
      <w:pPr>
        <w:rPr>
          <w:rFonts w:ascii="Open Sans" w:hAnsi="Open Sans" w:cs="Open Sans"/>
          <w:color w:val="0F2F46"/>
        </w:rPr>
      </w:pPr>
    </w:p>
    <w:p w14:paraId="139CB5E9" w14:textId="77777777" w:rsidR="007A3F66" w:rsidRPr="007A3F66" w:rsidRDefault="007A3F66" w:rsidP="007A3F66">
      <w:pPr>
        <w:rPr>
          <w:rFonts w:ascii="Open Sans" w:hAnsi="Open Sans" w:cs="Open Sans"/>
          <w:color w:val="0F2F46"/>
        </w:rPr>
      </w:pPr>
    </w:p>
    <w:p w14:paraId="7DFB5AC6"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For more information about Dr. Lisa Piercey please visit: https://www.linkedin.com/in/lisapierceymd/</w:t>
      </w:r>
    </w:p>
    <w:p w14:paraId="2ED65870" w14:textId="77777777" w:rsidR="007A3F66" w:rsidRPr="007A3F66" w:rsidRDefault="007A3F66" w:rsidP="007A3F66">
      <w:pPr>
        <w:rPr>
          <w:rFonts w:ascii="Open Sans" w:hAnsi="Open Sans" w:cs="Open Sans"/>
          <w:color w:val="0F2F46"/>
        </w:rPr>
      </w:pPr>
    </w:p>
    <w:p w14:paraId="700B99ED"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For more information about NCA please visit: https://novastone-ca.com/index.php</w:t>
      </w:r>
    </w:p>
    <w:p w14:paraId="081CFFC1" w14:textId="77777777" w:rsidR="007A3F66" w:rsidRPr="007A3F66" w:rsidRDefault="007A3F66" w:rsidP="007A3F66">
      <w:pPr>
        <w:rPr>
          <w:rFonts w:ascii="Open Sans" w:hAnsi="Open Sans" w:cs="Open Sans"/>
          <w:color w:val="0F2F46"/>
        </w:rPr>
      </w:pPr>
    </w:p>
    <w:p w14:paraId="5411BF01" w14:textId="77777777" w:rsidR="007A3F66" w:rsidRPr="0087553A" w:rsidRDefault="007A3F66" w:rsidP="0087553A">
      <w:pPr>
        <w:rPr>
          <w:rFonts w:ascii="Open Sans" w:hAnsi="Open Sans" w:cs="Open Sans"/>
          <w:color w:val="0F2F46"/>
        </w:rPr>
      </w:pPr>
    </w:p>
    <w:p w14:paraId="08DE1A57" w14:textId="77777777" w:rsidR="00591EAC" w:rsidRPr="00591EAC" w:rsidRDefault="00591EAC" w:rsidP="00591EAC">
      <w:pPr>
        <w:rPr>
          <w:rFonts w:ascii="Open Sans" w:hAnsi="Open Sans" w:cs="Open Sans"/>
          <w:color w:val="0F2F46"/>
        </w:rPr>
      </w:pPr>
    </w:p>
    <w:p w14:paraId="57060102" w14:textId="0173DFEB" w:rsidR="00D90C4B" w:rsidRPr="0087553A" w:rsidRDefault="00D90C4B" w:rsidP="001D38FB">
      <w:pPr>
        <w:rPr>
          <w:rFonts w:ascii="Open Sans" w:hAnsi="Open Sans" w:cs="Open Sans"/>
          <w:color w:val="0F2F46"/>
        </w:rPr>
      </w:pPr>
    </w:p>
    <w:sectPr w:rsidR="00D90C4B" w:rsidRPr="0087553A" w:rsidSect="009D673E">
      <w:headerReference w:type="default" r:id="rId9"/>
      <w:footerReference w:type="default" r:id="rId10"/>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6A04E" w14:textId="77777777" w:rsidR="005067E9" w:rsidRDefault="005067E9" w:rsidP="00B368A1">
      <w:r>
        <w:separator/>
      </w:r>
    </w:p>
  </w:endnote>
  <w:endnote w:type="continuationSeparator" w:id="0">
    <w:p w14:paraId="614E1B50" w14:textId="77777777" w:rsidR="005067E9" w:rsidRDefault="005067E9" w:rsidP="00B3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Flex">
    <w:altName w:val="Calibri"/>
    <w:charset w:val="00"/>
    <w:family w:val="swiss"/>
    <w:pitch w:val="variable"/>
    <w:sig w:usb0="A000026F" w:usb1="4000207A" w:usb2="00000000" w:usb3="00000000" w:csb0="000000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64384"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2394C" id="Straight Connector 3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0F164" w14:textId="77777777" w:rsidR="005067E9" w:rsidRDefault="005067E9" w:rsidP="00B368A1">
      <w:r>
        <w:separator/>
      </w:r>
    </w:p>
  </w:footnote>
  <w:footnote w:type="continuationSeparator" w:id="0">
    <w:p w14:paraId="228FD08A" w14:textId="77777777" w:rsidR="005067E9" w:rsidRDefault="005067E9" w:rsidP="00B3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62336"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D5C8F"/>
    <w:rsid w:val="000E68A2"/>
    <w:rsid w:val="001405CB"/>
    <w:rsid w:val="00142B13"/>
    <w:rsid w:val="00181F00"/>
    <w:rsid w:val="001B0DD0"/>
    <w:rsid w:val="001D3365"/>
    <w:rsid w:val="001D38FB"/>
    <w:rsid w:val="001D5F4A"/>
    <w:rsid w:val="001F4163"/>
    <w:rsid w:val="00203D34"/>
    <w:rsid w:val="00215D95"/>
    <w:rsid w:val="00264531"/>
    <w:rsid w:val="00291127"/>
    <w:rsid w:val="002C1E3B"/>
    <w:rsid w:val="00316C7D"/>
    <w:rsid w:val="00380F80"/>
    <w:rsid w:val="00397680"/>
    <w:rsid w:val="003B7E5D"/>
    <w:rsid w:val="00462933"/>
    <w:rsid w:val="004F723B"/>
    <w:rsid w:val="005067E9"/>
    <w:rsid w:val="00521BF6"/>
    <w:rsid w:val="005436FD"/>
    <w:rsid w:val="00591EAC"/>
    <w:rsid w:val="005B0E5E"/>
    <w:rsid w:val="005E11B4"/>
    <w:rsid w:val="00702CAE"/>
    <w:rsid w:val="00703140"/>
    <w:rsid w:val="00706655"/>
    <w:rsid w:val="00727F7F"/>
    <w:rsid w:val="0075130C"/>
    <w:rsid w:val="00777C67"/>
    <w:rsid w:val="007972EB"/>
    <w:rsid w:val="007A3F66"/>
    <w:rsid w:val="00855587"/>
    <w:rsid w:val="00864CDD"/>
    <w:rsid w:val="0087553A"/>
    <w:rsid w:val="00883906"/>
    <w:rsid w:val="008D3697"/>
    <w:rsid w:val="009435A8"/>
    <w:rsid w:val="009D175D"/>
    <w:rsid w:val="009D673E"/>
    <w:rsid w:val="009E23E1"/>
    <w:rsid w:val="00A77817"/>
    <w:rsid w:val="00A96EEF"/>
    <w:rsid w:val="00AD1819"/>
    <w:rsid w:val="00AE7149"/>
    <w:rsid w:val="00B31547"/>
    <w:rsid w:val="00B368A1"/>
    <w:rsid w:val="00B86DB5"/>
    <w:rsid w:val="00BA0EC9"/>
    <w:rsid w:val="00C61012"/>
    <w:rsid w:val="00C95C75"/>
    <w:rsid w:val="00CC0F2C"/>
    <w:rsid w:val="00CE2B99"/>
    <w:rsid w:val="00D006FD"/>
    <w:rsid w:val="00D90C4B"/>
    <w:rsid w:val="00DA14DA"/>
    <w:rsid w:val="00DC2D40"/>
    <w:rsid w:val="00DF5571"/>
    <w:rsid w:val="00E30698"/>
    <w:rsid w:val="00EA6B28"/>
    <w:rsid w:val="00EC2C31"/>
    <w:rsid w:val="00EE0DE7"/>
    <w:rsid w:val="00EF26ED"/>
    <w:rsid w:val="00EF7F40"/>
    <w:rsid w:val="00F3785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85558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customXml/itemProps2.xml><?xml version="1.0" encoding="utf-8"?>
<ds:datastoreItem xmlns:ds="http://schemas.openxmlformats.org/officeDocument/2006/customXml" ds:itemID="{7B5386FE-50B8-4BA6-B3C3-471A5988F726}">
  <ds:schemaRefs>
    <ds:schemaRef ds:uri="http://schemas.microsoft.com/sharepoint/v3/contenttype/forms"/>
  </ds:schemaRefs>
</ds:datastoreItem>
</file>

<file path=customXml/itemProps3.xml><?xml version="1.0" encoding="utf-8"?>
<ds:datastoreItem xmlns:ds="http://schemas.openxmlformats.org/officeDocument/2006/customXml" ds:itemID="{B6CEF00A-9A2F-4FAF-8D1B-0FB85140D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3803a-f715-40eb-814b-f5772fdf9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Matthias Malek</cp:lastModifiedBy>
  <cp:revision>3</cp:revision>
  <cp:lastPrinted>2020-12-10T20:37:00Z</cp:lastPrinted>
  <dcterms:created xsi:type="dcterms:W3CDTF">2024-07-08T07:18:00Z</dcterms:created>
  <dcterms:modified xsi:type="dcterms:W3CDTF">2024-07-09T14:14:00Z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0x0101002029D6DE7F49CA439B652B5F87F75800</vt:lpwstr>
  </property>
  <property fmtid="{D5CDD505-2E9C-101B-9397-08002B2CF9AE}" pid="3" name="Order">
    <vt:r8>137000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5473fa0234b77ae8c3b8055f5fff215570ca3026c50c762b649e4f09414edd83</vt:lpwstr>
  </property>
</Properties>
</file>