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AC398" w14:textId="177567C5" w:rsidR="00143CCF" w:rsidRPr="00D2132B" w:rsidRDefault="00143CCF" w:rsidP="00143CCF">
      <w:pPr>
        <w:adjustRightInd w:val="0"/>
        <w:snapToGrid w:val="0"/>
        <w:spacing w:beforeLines="100" w:before="312" w:line="600" w:lineRule="exact"/>
        <w:jc w:val="center"/>
        <w:rPr>
          <w:rFonts w:ascii="黑体" w:eastAsia="黑体" w:hAnsi="黑体"/>
          <w:sz w:val="32"/>
          <w:szCs w:val="32"/>
        </w:rPr>
      </w:pPr>
      <w:r w:rsidRPr="00A701DA">
        <w:rPr>
          <w:rFonts w:ascii="黑体" w:eastAsia="黑体" w:hAnsi="黑体" w:hint="eastAsia"/>
          <w:sz w:val="32"/>
          <w:szCs w:val="32"/>
        </w:rPr>
        <w:t>硕士研究生学位论文开题的有关</w:t>
      </w:r>
      <w:r w:rsidRPr="00A701DA">
        <w:rPr>
          <w:rFonts w:ascii="黑体" w:eastAsia="黑体" w:hAnsi="黑体"/>
          <w:sz w:val="32"/>
          <w:szCs w:val="32"/>
        </w:rPr>
        <w:t>要求</w:t>
      </w:r>
    </w:p>
    <w:p w14:paraId="442E561E" w14:textId="54D7C944" w:rsidR="00143CCF" w:rsidRPr="00143CCF" w:rsidRDefault="00143CCF" w:rsidP="00143CCF">
      <w:pPr>
        <w:pStyle w:val="a7"/>
        <w:adjustRightInd w:val="0"/>
        <w:snapToGrid w:val="0"/>
        <w:spacing w:line="600" w:lineRule="exact"/>
        <w:ind w:firstLineChars="200" w:firstLine="643"/>
        <w:rPr>
          <w:rFonts w:ascii="Times New Roman" w:eastAsia="方正仿宋简体" w:hAnsi="Times New Roman"/>
          <w:b/>
          <w:bCs/>
          <w:sz w:val="32"/>
          <w:szCs w:val="32"/>
        </w:rPr>
      </w:pPr>
      <w:r w:rsidRPr="00143CCF">
        <w:rPr>
          <w:rFonts w:ascii="Times New Roman" w:eastAsia="方正仿宋简体" w:hAnsi="Times New Roman" w:hint="eastAsia"/>
          <w:b/>
          <w:bCs/>
          <w:sz w:val="32"/>
          <w:szCs w:val="32"/>
        </w:rPr>
        <w:t>一、</w:t>
      </w:r>
      <w:r w:rsidRPr="00143CCF">
        <w:rPr>
          <w:rFonts w:ascii="Times New Roman" w:eastAsia="方正仿宋简体" w:hAnsi="Times New Roman"/>
          <w:b/>
          <w:bCs/>
          <w:sz w:val="32"/>
          <w:szCs w:val="32"/>
        </w:rPr>
        <w:t>学位论文开题工作安排</w:t>
      </w:r>
    </w:p>
    <w:p w14:paraId="40AA83B5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1.</w:t>
      </w:r>
      <w:r w:rsidRPr="00D2132B">
        <w:rPr>
          <w:rFonts w:ascii="Times New Roman" w:eastAsia="方正仿宋简体" w:hAnsi="Times New Roman"/>
          <w:sz w:val="32"/>
          <w:szCs w:val="32"/>
        </w:rPr>
        <w:t>硕士研究生的开题答辩时间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参照表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2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时间安排</w:t>
      </w:r>
      <w:r w:rsidRPr="00D2132B">
        <w:rPr>
          <w:rFonts w:ascii="Times New Roman" w:eastAsia="方正仿宋简体" w:hAnsi="Times New Roman"/>
          <w:sz w:val="32"/>
          <w:szCs w:val="32"/>
        </w:rPr>
        <w:t>由各学院、学部根据研究生工作进度确定。</w:t>
      </w:r>
    </w:p>
    <w:p w14:paraId="688B832E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2.</w:t>
      </w:r>
      <w:r w:rsidRPr="00D2132B">
        <w:rPr>
          <w:rFonts w:ascii="Times New Roman" w:eastAsia="方正仿宋简体" w:hAnsi="Times New Roman"/>
          <w:sz w:val="32"/>
          <w:szCs w:val="32"/>
        </w:rPr>
        <w:t>各学科组织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硕士</w:t>
      </w:r>
      <w:r w:rsidRPr="00D2132B">
        <w:rPr>
          <w:rFonts w:ascii="Times New Roman" w:eastAsia="方正仿宋简体" w:hAnsi="Times New Roman"/>
          <w:sz w:val="32"/>
          <w:szCs w:val="32"/>
        </w:rPr>
        <w:t>学位论文开题评议小组由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教授、</w:t>
      </w:r>
      <w:proofErr w:type="gramStart"/>
      <w:r w:rsidRPr="00D2132B">
        <w:rPr>
          <w:rFonts w:ascii="Times New Roman" w:eastAsia="方正仿宋简体" w:hAnsi="Times New Roman" w:hint="eastAsia"/>
          <w:sz w:val="32"/>
          <w:szCs w:val="32"/>
        </w:rPr>
        <w:t>硕导</w:t>
      </w:r>
      <w:proofErr w:type="gramEnd"/>
      <w:r w:rsidRPr="00D2132B">
        <w:rPr>
          <w:rFonts w:ascii="Times New Roman" w:eastAsia="方正仿宋简体" w:hAnsi="Times New Roman"/>
          <w:sz w:val="32"/>
          <w:szCs w:val="32"/>
        </w:rPr>
        <w:t>5-7</w:t>
      </w:r>
      <w:r w:rsidRPr="00D2132B">
        <w:rPr>
          <w:rFonts w:ascii="Times New Roman" w:eastAsia="方正仿宋简体" w:hAnsi="Times New Roman"/>
          <w:sz w:val="32"/>
          <w:szCs w:val="32"/>
        </w:rPr>
        <w:t>人组成，</w:t>
      </w:r>
      <w:proofErr w:type="gramStart"/>
      <w:r w:rsidRPr="00D2132B">
        <w:rPr>
          <w:rFonts w:ascii="Times New Roman" w:eastAsia="方正仿宋简体" w:hAnsi="Times New Roman" w:hint="eastAsia"/>
          <w:sz w:val="32"/>
          <w:szCs w:val="32"/>
        </w:rPr>
        <w:t>其中硕导不</w:t>
      </w:r>
      <w:proofErr w:type="gramEnd"/>
      <w:r w:rsidRPr="00D2132B">
        <w:rPr>
          <w:rFonts w:ascii="Times New Roman" w:eastAsia="方正仿宋简体" w:hAnsi="Times New Roman" w:hint="eastAsia"/>
          <w:sz w:val="32"/>
          <w:szCs w:val="32"/>
        </w:rPr>
        <w:t>少于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3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人，鼓励邀请国内外高水平大学教授或行业、企业专家作为评议小组成员，</w:t>
      </w:r>
      <w:r w:rsidRPr="00A701DA">
        <w:rPr>
          <w:rFonts w:ascii="Times New Roman" w:eastAsia="方正仿宋简体" w:hAnsi="Times New Roman" w:hint="eastAsia"/>
          <w:sz w:val="32"/>
          <w:szCs w:val="32"/>
          <w:highlight w:val="yellow"/>
        </w:rPr>
        <w:t>评议小组成员名单由学位</w:t>
      </w:r>
      <w:proofErr w:type="gramStart"/>
      <w:r w:rsidRPr="00A701DA">
        <w:rPr>
          <w:rFonts w:ascii="Times New Roman" w:eastAsia="方正仿宋简体" w:hAnsi="Times New Roman" w:hint="eastAsia"/>
          <w:sz w:val="32"/>
          <w:szCs w:val="32"/>
          <w:highlight w:val="yellow"/>
        </w:rPr>
        <w:t>评定分</w:t>
      </w:r>
      <w:proofErr w:type="gramEnd"/>
      <w:r w:rsidRPr="00A701DA">
        <w:rPr>
          <w:rFonts w:ascii="Times New Roman" w:eastAsia="方正仿宋简体" w:hAnsi="Times New Roman" w:hint="eastAsia"/>
          <w:sz w:val="32"/>
          <w:szCs w:val="32"/>
          <w:highlight w:val="yellow"/>
        </w:rPr>
        <w:t>委员会审定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。</w:t>
      </w:r>
    </w:p>
    <w:p w14:paraId="4B34600A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3.</w:t>
      </w:r>
      <w:r w:rsidRPr="00D2132B">
        <w:rPr>
          <w:rFonts w:ascii="Times New Roman" w:eastAsia="方正仿宋简体" w:hAnsi="Times New Roman"/>
          <w:sz w:val="32"/>
          <w:szCs w:val="32"/>
        </w:rPr>
        <w:t>对于学位课程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筛选成绩“黄牌”</w:t>
      </w:r>
      <w:r w:rsidRPr="00D2132B">
        <w:rPr>
          <w:rFonts w:ascii="Times New Roman" w:eastAsia="方正仿宋简体" w:hAnsi="Times New Roman"/>
          <w:sz w:val="32"/>
          <w:szCs w:val="32"/>
        </w:rPr>
        <w:t>的研究生，其开题答辩评议组应有其所属学科学位</w:t>
      </w:r>
      <w:proofErr w:type="gramStart"/>
      <w:r w:rsidRPr="00D2132B">
        <w:rPr>
          <w:rFonts w:ascii="Times New Roman" w:eastAsia="方正仿宋简体" w:hAnsi="Times New Roman" w:hint="eastAsia"/>
          <w:sz w:val="32"/>
          <w:szCs w:val="32"/>
        </w:rPr>
        <w:t>评定</w:t>
      </w:r>
      <w:r w:rsidRPr="00D2132B">
        <w:rPr>
          <w:rFonts w:ascii="Times New Roman" w:eastAsia="方正仿宋简体" w:hAnsi="Times New Roman"/>
          <w:sz w:val="32"/>
          <w:szCs w:val="32"/>
        </w:rPr>
        <w:t>分</w:t>
      </w:r>
      <w:proofErr w:type="gramEnd"/>
      <w:r w:rsidRPr="00D2132B">
        <w:rPr>
          <w:rFonts w:ascii="Times New Roman" w:eastAsia="方正仿宋简体" w:hAnsi="Times New Roman"/>
          <w:sz w:val="32"/>
          <w:szCs w:val="32"/>
        </w:rPr>
        <w:t>委员会委员参加。</w:t>
      </w:r>
    </w:p>
    <w:p w14:paraId="335541CA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4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.</w:t>
      </w:r>
      <w:r w:rsidRPr="00D2132B">
        <w:rPr>
          <w:rFonts w:ascii="Times New Roman" w:eastAsia="方正仿宋简体" w:hAnsi="Times New Roman"/>
          <w:sz w:val="32"/>
          <w:szCs w:val="32"/>
        </w:rPr>
        <w:t>开题报告通过</w:t>
      </w:r>
      <w:r w:rsidRPr="00D2132B">
        <w:rPr>
          <w:rFonts w:ascii="Times New Roman" w:eastAsia="方正仿宋简体" w:hAnsi="Times New Roman"/>
          <w:sz w:val="32"/>
          <w:szCs w:val="32"/>
        </w:rPr>
        <w:t>6</w:t>
      </w:r>
      <w:r w:rsidRPr="00D2132B">
        <w:rPr>
          <w:rFonts w:ascii="Times New Roman" w:eastAsia="方正仿宋简体" w:hAnsi="Times New Roman"/>
          <w:sz w:val="32"/>
          <w:szCs w:val="32"/>
        </w:rPr>
        <w:t>个月以上方可办理硕士学位论文答辩手续。</w:t>
      </w:r>
    </w:p>
    <w:p w14:paraId="68C9BA46" w14:textId="53E124C1" w:rsidR="00143CCF" w:rsidRPr="00143CCF" w:rsidRDefault="00143CCF" w:rsidP="00143CCF">
      <w:pPr>
        <w:pStyle w:val="a7"/>
        <w:adjustRightInd w:val="0"/>
        <w:snapToGrid w:val="0"/>
        <w:spacing w:line="600" w:lineRule="exact"/>
        <w:ind w:firstLineChars="200" w:firstLine="643"/>
        <w:rPr>
          <w:rFonts w:ascii="Times New Roman" w:eastAsia="方正仿宋简体" w:hAnsi="Times New Roman"/>
          <w:b/>
          <w:bCs/>
          <w:sz w:val="32"/>
          <w:szCs w:val="32"/>
        </w:rPr>
      </w:pPr>
      <w:r w:rsidRPr="00143CCF">
        <w:rPr>
          <w:rFonts w:ascii="Times New Roman" w:eastAsia="方正仿宋简体" w:hAnsi="Times New Roman" w:hint="eastAsia"/>
          <w:b/>
          <w:bCs/>
          <w:sz w:val="32"/>
          <w:szCs w:val="32"/>
        </w:rPr>
        <w:t>二、</w:t>
      </w:r>
      <w:r w:rsidRPr="00143CCF">
        <w:rPr>
          <w:rFonts w:ascii="Times New Roman" w:eastAsia="方正仿宋简体" w:hAnsi="Times New Roman"/>
          <w:b/>
          <w:bCs/>
          <w:sz w:val="32"/>
          <w:szCs w:val="32"/>
        </w:rPr>
        <w:t>学位论文开题报告的内容</w:t>
      </w:r>
    </w:p>
    <w:p w14:paraId="1DFBEBBE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1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.</w:t>
      </w:r>
      <w:r w:rsidRPr="00D2132B">
        <w:rPr>
          <w:rFonts w:ascii="Times New Roman" w:eastAsia="方正仿宋简体" w:hAnsi="Times New Roman"/>
          <w:sz w:val="32"/>
          <w:szCs w:val="32"/>
        </w:rPr>
        <w:t>课题来源及研究的目的和意义；</w:t>
      </w:r>
    </w:p>
    <w:p w14:paraId="648FA978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2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.</w:t>
      </w:r>
      <w:r w:rsidRPr="00D2132B">
        <w:rPr>
          <w:rFonts w:ascii="Times New Roman" w:eastAsia="方正仿宋简体" w:hAnsi="Times New Roman"/>
          <w:sz w:val="32"/>
          <w:szCs w:val="32"/>
        </w:rPr>
        <w:t>国内外在该方向的研究现状及分析；</w:t>
      </w:r>
    </w:p>
    <w:p w14:paraId="76654B70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3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.</w:t>
      </w:r>
      <w:r w:rsidRPr="00D2132B">
        <w:rPr>
          <w:rFonts w:ascii="Times New Roman" w:eastAsia="方正仿宋简体" w:hAnsi="Times New Roman"/>
          <w:sz w:val="32"/>
          <w:szCs w:val="32"/>
        </w:rPr>
        <w:t>主要研究内容及研究方案；</w:t>
      </w:r>
    </w:p>
    <w:p w14:paraId="270C08A4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4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.</w:t>
      </w:r>
      <w:r w:rsidRPr="00D2132B">
        <w:rPr>
          <w:rFonts w:ascii="Times New Roman" w:eastAsia="方正仿宋简体" w:hAnsi="Times New Roman"/>
          <w:sz w:val="32"/>
          <w:szCs w:val="32"/>
        </w:rPr>
        <w:t>预期达到的目标；</w:t>
      </w:r>
    </w:p>
    <w:p w14:paraId="13B44649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5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.</w:t>
      </w:r>
      <w:r w:rsidRPr="00D2132B">
        <w:rPr>
          <w:rFonts w:ascii="Times New Roman" w:eastAsia="方正仿宋简体" w:hAnsi="Times New Roman"/>
          <w:sz w:val="32"/>
          <w:szCs w:val="32"/>
        </w:rPr>
        <w:t>已完成的研究工作与进度安排；</w:t>
      </w:r>
    </w:p>
    <w:p w14:paraId="05F915AC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6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.</w:t>
      </w:r>
      <w:r w:rsidRPr="00D2132B">
        <w:rPr>
          <w:rFonts w:ascii="Times New Roman" w:eastAsia="方正仿宋简体" w:hAnsi="Times New Roman"/>
          <w:sz w:val="32"/>
          <w:szCs w:val="32"/>
        </w:rPr>
        <w:t>为完成课题已具备和所需的条件和经费；</w:t>
      </w:r>
    </w:p>
    <w:p w14:paraId="3FC10EF9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7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.</w:t>
      </w:r>
      <w:r w:rsidRPr="00D2132B">
        <w:rPr>
          <w:rFonts w:ascii="Times New Roman" w:eastAsia="方正仿宋简体" w:hAnsi="Times New Roman"/>
          <w:sz w:val="32"/>
          <w:szCs w:val="32"/>
        </w:rPr>
        <w:t>预计研究过程中可能遇到的困难和问题以及解决的措施；</w:t>
      </w:r>
    </w:p>
    <w:p w14:paraId="6C6835BB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8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.</w:t>
      </w:r>
      <w:r w:rsidRPr="00D2132B">
        <w:rPr>
          <w:rFonts w:ascii="Times New Roman" w:eastAsia="方正仿宋简体" w:hAnsi="Times New Roman"/>
          <w:sz w:val="32"/>
          <w:szCs w:val="32"/>
        </w:rPr>
        <w:t>主要参考文献。</w:t>
      </w:r>
    </w:p>
    <w:p w14:paraId="74E22783" w14:textId="1F39CBAD" w:rsidR="00143CCF" w:rsidRPr="00143CCF" w:rsidRDefault="00143CCF" w:rsidP="00143CCF">
      <w:pPr>
        <w:pStyle w:val="a7"/>
        <w:adjustRightInd w:val="0"/>
        <w:snapToGrid w:val="0"/>
        <w:spacing w:line="600" w:lineRule="exact"/>
        <w:ind w:firstLineChars="200" w:firstLine="643"/>
        <w:rPr>
          <w:rFonts w:ascii="Times New Roman" w:eastAsia="方正仿宋简体" w:hAnsi="Times New Roman"/>
          <w:b/>
          <w:bCs/>
          <w:sz w:val="32"/>
          <w:szCs w:val="32"/>
        </w:rPr>
      </w:pPr>
      <w:r w:rsidRPr="00143CCF">
        <w:rPr>
          <w:rFonts w:ascii="Times New Roman" w:eastAsia="方正仿宋简体" w:hAnsi="Times New Roman" w:hint="eastAsia"/>
          <w:b/>
          <w:bCs/>
          <w:sz w:val="32"/>
          <w:szCs w:val="32"/>
        </w:rPr>
        <w:lastRenderedPageBreak/>
        <w:t>三、</w:t>
      </w:r>
      <w:r w:rsidRPr="00143CCF">
        <w:rPr>
          <w:rFonts w:ascii="Times New Roman" w:eastAsia="方正仿宋简体" w:hAnsi="Times New Roman"/>
          <w:b/>
          <w:bCs/>
          <w:sz w:val="32"/>
          <w:szCs w:val="32"/>
        </w:rPr>
        <w:t>学位论文开题的</w:t>
      </w:r>
      <w:r w:rsidRPr="00143CCF">
        <w:rPr>
          <w:rFonts w:ascii="Times New Roman" w:eastAsia="方正仿宋简体" w:hAnsi="Times New Roman" w:hint="eastAsia"/>
          <w:b/>
          <w:bCs/>
          <w:sz w:val="32"/>
          <w:szCs w:val="32"/>
        </w:rPr>
        <w:t>要求</w:t>
      </w:r>
    </w:p>
    <w:p w14:paraId="2312D20A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1.</w:t>
      </w:r>
      <w:r w:rsidRPr="00D2132B">
        <w:rPr>
          <w:rFonts w:ascii="Times New Roman" w:eastAsia="方正仿宋简体" w:hAnsi="Times New Roman"/>
          <w:sz w:val="32"/>
          <w:szCs w:val="32"/>
        </w:rPr>
        <w:t>硕士研究生的学位论文开题报告必须先经导师审阅同意，方能申请开题答辩。</w:t>
      </w:r>
    </w:p>
    <w:p w14:paraId="24109071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2.</w:t>
      </w:r>
      <w:r w:rsidRPr="00D2132B">
        <w:rPr>
          <w:rFonts w:ascii="Times New Roman" w:eastAsia="方正仿宋简体" w:hAnsi="Times New Roman"/>
          <w:sz w:val="32"/>
          <w:szCs w:val="32"/>
        </w:rPr>
        <w:t>硕士学位论文开题报告字数一般应在</w:t>
      </w:r>
      <w:r w:rsidRPr="00D2132B">
        <w:rPr>
          <w:rFonts w:ascii="Times New Roman" w:eastAsia="方正仿宋简体" w:hAnsi="Times New Roman"/>
          <w:sz w:val="32"/>
          <w:szCs w:val="32"/>
        </w:rPr>
        <w:t>5000</w:t>
      </w:r>
      <w:r w:rsidRPr="00D2132B">
        <w:rPr>
          <w:rFonts w:ascii="Times New Roman" w:eastAsia="方正仿宋简体" w:hAnsi="Times New Roman"/>
          <w:sz w:val="32"/>
          <w:szCs w:val="32"/>
        </w:rPr>
        <w:t>字以上，重点阐述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上一条</w:t>
      </w:r>
      <w:r w:rsidRPr="00D2132B">
        <w:rPr>
          <w:rFonts w:ascii="Times New Roman" w:eastAsia="方正仿宋简体" w:hAnsi="Times New Roman"/>
          <w:sz w:val="32"/>
          <w:szCs w:val="32"/>
        </w:rPr>
        <w:t>中的</w:t>
      </w:r>
      <w:r w:rsidRPr="00D2132B">
        <w:rPr>
          <w:rFonts w:ascii="Times New Roman" w:eastAsia="方正仿宋简体" w:hAnsi="Times New Roman"/>
          <w:sz w:val="32"/>
          <w:szCs w:val="32"/>
        </w:rPr>
        <w:t>1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-</w:t>
      </w:r>
      <w:r w:rsidRPr="00D2132B">
        <w:rPr>
          <w:rFonts w:ascii="Times New Roman" w:eastAsia="方正仿宋简体" w:hAnsi="Times New Roman"/>
          <w:sz w:val="32"/>
          <w:szCs w:val="32"/>
        </w:rPr>
        <w:t>5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款内容</w:t>
      </w:r>
      <w:r w:rsidRPr="00D2132B">
        <w:rPr>
          <w:rFonts w:ascii="Times New Roman" w:eastAsia="方正仿宋简体" w:hAnsi="Times New Roman"/>
          <w:sz w:val="32"/>
          <w:szCs w:val="32"/>
        </w:rPr>
        <w:t>。阅读的主要参考文献应在</w:t>
      </w:r>
      <w:r w:rsidRPr="00D2132B">
        <w:rPr>
          <w:rFonts w:ascii="Times New Roman" w:eastAsia="方正仿宋简体" w:hAnsi="Times New Roman"/>
          <w:sz w:val="32"/>
          <w:szCs w:val="32"/>
        </w:rPr>
        <w:t>30</w:t>
      </w:r>
      <w:r w:rsidRPr="00D2132B">
        <w:rPr>
          <w:rFonts w:ascii="Times New Roman" w:eastAsia="方正仿宋简体" w:hAnsi="Times New Roman"/>
          <w:sz w:val="32"/>
          <w:szCs w:val="32"/>
        </w:rPr>
        <w:t>篇以上，其中外文文献应不少于三分之一。硕士研究生应在导师的指导下着重查阅近年内发表的中、外文期刊文章，本学科的基础和专业课教材不应作为参考文献。</w:t>
      </w:r>
    </w:p>
    <w:p w14:paraId="2A820B7B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3.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硕士学位论文开题以</w:t>
      </w:r>
      <w:r w:rsidRPr="00D2132B">
        <w:rPr>
          <w:rFonts w:ascii="Times New Roman" w:eastAsia="方正仿宋简体" w:hAnsi="Times New Roman"/>
          <w:sz w:val="32"/>
          <w:szCs w:val="32"/>
        </w:rPr>
        <w:t>口头答辩的方式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进行，</w:t>
      </w:r>
      <w:r w:rsidRPr="00D2132B">
        <w:rPr>
          <w:rFonts w:ascii="Times New Roman" w:eastAsia="方正仿宋简体" w:hAnsi="Times New Roman"/>
          <w:sz w:val="32"/>
          <w:szCs w:val="32"/>
        </w:rPr>
        <w:t>研究生用</w:t>
      </w:r>
      <w:r w:rsidRPr="00D2132B">
        <w:rPr>
          <w:rFonts w:ascii="Times New Roman" w:eastAsia="方正仿宋简体" w:hAnsi="Times New Roman"/>
          <w:sz w:val="32"/>
          <w:szCs w:val="32"/>
        </w:rPr>
        <w:t>10~15</w:t>
      </w:r>
      <w:r w:rsidRPr="00D2132B">
        <w:rPr>
          <w:rFonts w:ascii="Times New Roman" w:eastAsia="方正仿宋简体" w:hAnsi="Times New Roman"/>
          <w:sz w:val="32"/>
          <w:szCs w:val="32"/>
        </w:rPr>
        <w:t>分钟汇报，</w:t>
      </w:r>
      <w:r w:rsidRPr="00D2132B">
        <w:rPr>
          <w:rFonts w:ascii="Times New Roman" w:eastAsia="方正仿宋简体" w:hAnsi="Times New Roman"/>
          <w:sz w:val="32"/>
          <w:szCs w:val="32"/>
        </w:rPr>
        <w:t>10~15</w:t>
      </w:r>
      <w:r w:rsidRPr="00D2132B">
        <w:rPr>
          <w:rFonts w:ascii="Times New Roman" w:eastAsia="方正仿宋简体" w:hAnsi="Times New Roman"/>
          <w:sz w:val="32"/>
          <w:szCs w:val="32"/>
        </w:rPr>
        <w:t>分钟接受评议小组提问。</w:t>
      </w:r>
    </w:p>
    <w:p w14:paraId="59FF2BA6" w14:textId="07B42189" w:rsidR="00143CCF" w:rsidRPr="00143CCF" w:rsidRDefault="00143CCF" w:rsidP="00143CCF">
      <w:pPr>
        <w:pStyle w:val="a7"/>
        <w:adjustRightInd w:val="0"/>
        <w:snapToGrid w:val="0"/>
        <w:spacing w:line="600" w:lineRule="exact"/>
        <w:ind w:firstLineChars="200" w:firstLine="643"/>
        <w:rPr>
          <w:rFonts w:ascii="Times New Roman" w:eastAsia="方正仿宋简体" w:hAnsi="Times New Roman"/>
          <w:b/>
          <w:bCs/>
          <w:sz w:val="32"/>
          <w:szCs w:val="32"/>
        </w:rPr>
      </w:pPr>
      <w:r w:rsidRPr="00143CCF">
        <w:rPr>
          <w:rFonts w:ascii="Times New Roman" w:eastAsia="方正仿宋简体" w:hAnsi="Times New Roman" w:hint="eastAsia"/>
          <w:b/>
          <w:bCs/>
          <w:sz w:val="32"/>
          <w:szCs w:val="32"/>
        </w:rPr>
        <w:t>四、</w:t>
      </w:r>
      <w:r w:rsidRPr="00143CCF">
        <w:rPr>
          <w:rFonts w:ascii="Times New Roman" w:eastAsia="方正仿宋简体" w:hAnsi="Times New Roman"/>
          <w:b/>
          <w:bCs/>
          <w:sz w:val="32"/>
          <w:szCs w:val="32"/>
        </w:rPr>
        <w:t>学位论文开题的审核</w:t>
      </w:r>
    </w:p>
    <w:p w14:paraId="2D3A6176" w14:textId="77777777" w:rsidR="00143CCF" w:rsidRPr="00D2132B" w:rsidRDefault="00143CCF" w:rsidP="00143CCF">
      <w:pPr>
        <w:pStyle w:val="a7"/>
        <w:adjustRightInd w:val="0"/>
        <w:snapToGrid w:val="0"/>
        <w:spacing w:line="600" w:lineRule="exact"/>
        <w:ind w:firstLineChars="200" w:firstLine="640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1.</w:t>
      </w:r>
      <w:r w:rsidRPr="00D2132B">
        <w:rPr>
          <w:rFonts w:ascii="Times New Roman" w:eastAsia="方正仿宋简体" w:hAnsi="Times New Roman"/>
          <w:sz w:val="32"/>
          <w:szCs w:val="32"/>
        </w:rPr>
        <w:t>学位论文开题的评议结果采用五级分制，记</w:t>
      </w:r>
      <w:r w:rsidRPr="00D2132B">
        <w:rPr>
          <w:rFonts w:ascii="方正仿宋简体" w:eastAsia="方正仿宋简体" w:hAnsi="Times New Roman" w:hint="eastAsia"/>
          <w:sz w:val="32"/>
          <w:szCs w:val="32"/>
        </w:rPr>
        <w:t>为“优秀、良好、中等、合格、不合格”。一般“优秀”不</w:t>
      </w:r>
      <w:r w:rsidRPr="00D2132B">
        <w:rPr>
          <w:rFonts w:ascii="Times New Roman" w:eastAsia="方正仿宋简体" w:hAnsi="Times New Roman"/>
          <w:sz w:val="32"/>
          <w:szCs w:val="32"/>
        </w:rPr>
        <w:t>超过</w:t>
      </w:r>
      <w:r w:rsidRPr="00D2132B">
        <w:rPr>
          <w:rFonts w:ascii="Times New Roman" w:eastAsia="方正仿宋简体" w:hAnsi="Times New Roman"/>
          <w:sz w:val="32"/>
          <w:szCs w:val="32"/>
        </w:rPr>
        <w:t>25%</w:t>
      </w:r>
      <w:r w:rsidRPr="00D2132B">
        <w:rPr>
          <w:rFonts w:ascii="Times New Roman" w:eastAsia="方正仿宋简体" w:hAnsi="Times New Roman"/>
          <w:sz w:val="32"/>
          <w:szCs w:val="32"/>
        </w:rPr>
        <w:t>，</w:t>
      </w:r>
      <w:r w:rsidRPr="00D2132B">
        <w:rPr>
          <w:rFonts w:ascii="方正仿宋简体" w:eastAsia="方正仿宋简体" w:hAnsi="Times New Roman" w:hint="eastAsia"/>
          <w:sz w:val="32"/>
          <w:szCs w:val="32"/>
        </w:rPr>
        <w:t>“合格”、“不合格”不少</w:t>
      </w:r>
      <w:r w:rsidRPr="00D2132B">
        <w:rPr>
          <w:rFonts w:ascii="Times New Roman" w:eastAsia="方正仿宋简体" w:hAnsi="Times New Roman"/>
          <w:sz w:val="32"/>
          <w:szCs w:val="32"/>
        </w:rPr>
        <w:t>于</w:t>
      </w:r>
      <w:r w:rsidRPr="00D2132B">
        <w:rPr>
          <w:rFonts w:ascii="Times New Roman" w:eastAsia="方正仿宋简体" w:hAnsi="Times New Roman"/>
          <w:sz w:val="32"/>
          <w:szCs w:val="32"/>
        </w:rPr>
        <w:t>15%</w:t>
      </w:r>
      <w:r w:rsidRPr="00D2132B">
        <w:rPr>
          <w:rFonts w:ascii="Times New Roman" w:eastAsia="方正仿宋简体" w:hAnsi="Times New Roman"/>
          <w:sz w:val="32"/>
          <w:szCs w:val="32"/>
        </w:rPr>
        <w:t>。未经批准，研究生不按时开题，成绩按</w:t>
      </w:r>
      <w:r w:rsidRPr="00D2132B">
        <w:rPr>
          <w:rFonts w:ascii="Times New Roman" w:eastAsia="方正仿宋简体" w:hAnsi="Times New Roman"/>
          <w:sz w:val="32"/>
          <w:szCs w:val="32"/>
        </w:rPr>
        <w:t>“</w:t>
      </w:r>
      <w:r w:rsidRPr="00D2132B">
        <w:rPr>
          <w:rFonts w:ascii="Times New Roman" w:eastAsia="方正仿宋简体" w:hAnsi="Times New Roman"/>
          <w:sz w:val="32"/>
          <w:szCs w:val="32"/>
        </w:rPr>
        <w:t>不合格</w:t>
      </w:r>
      <w:r w:rsidRPr="00D2132B">
        <w:rPr>
          <w:rFonts w:ascii="Times New Roman" w:eastAsia="方正仿宋简体" w:hAnsi="Times New Roman"/>
          <w:sz w:val="32"/>
          <w:szCs w:val="32"/>
        </w:rPr>
        <w:t>”</w:t>
      </w:r>
      <w:r w:rsidRPr="00D2132B">
        <w:rPr>
          <w:rFonts w:ascii="Times New Roman" w:eastAsia="方正仿宋简体" w:hAnsi="Times New Roman"/>
          <w:sz w:val="32"/>
          <w:szCs w:val="32"/>
        </w:rPr>
        <w:t>记载。开题不合格的研究生须在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两</w:t>
      </w:r>
      <w:r w:rsidRPr="00D2132B">
        <w:rPr>
          <w:rFonts w:ascii="Times New Roman" w:eastAsia="方正仿宋简体" w:hAnsi="Times New Roman"/>
          <w:sz w:val="32"/>
          <w:szCs w:val="32"/>
        </w:rPr>
        <w:t>个月内重新申请开题。第二次开</w:t>
      </w:r>
      <w:r w:rsidRPr="00D2132B">
        <w:rPr>
          <w:rFonts w:ascii="方正仿宋简体" w:eastAsia="方正仿宋简体" w:hAnsi="Times New Roman" w:hint="eastAsia"/>
          <w:sz w:val="32"/>
          <w:szCs w:val="32"/>
        </w:rPr>
        <w:t>题仍“不合格”者</w:t>
      </w:r>
      <w:r w:rsidRPr="00D2132B">
        <w:rPr>
          <w:rFonts w:ascii="Times New Roman" w:eastAsia="方正仿宋简体" w:hAnsi="Times New Roman"/>
          <w:sz w:val="32"/>
          <w:szCs w:val="32"/>
        </w:rPr>
        <w:t>，予以退学。</w:t>
      </w:r>
    </w:p>
    <w:p w14:paraId="33B9C3C2" w14:textId="77777777" w:rsidR="00143CCF" w:rsidRPr="00D2132B" w:rsidRDefault="00143CCF" w:rsidP="00143CCF">
      <w:pPr>
        <w:pStyle w:val="a7"/>
        <w:tabs>
          <w:tab w:val="left" w:pos="3926"/>
        </w:tabs>
        <w:adjustRightInd w:val="0"/>
        <w:snapToGrid w:val="0"/>
        <w:spacing w:line="600" w:lineRule="exact"/>
        <w:ind w:firstLineChars="196" w:firstLine="627"/>
        <w:rPr>
          <w:rFonts w:ascii="Times New Roman" w:eastAsia="方正仿宋简体" w:hAnsi="Times New Roman"/>
          <w:sz w:val="32"/>
          <w:szCs w:val="32"/>
        </w:rPr>
      </w:pPr>
      <w:r w:rsidRPr="00D2132B">
        <w:rPr>
          <w:rFonts w:ascii="Times New Roman" w:eastAsia="方正仿宋简体" w:hAnsi="Times New Roman"/>
          <w:sz w:val="32"/>
          <w:szCs w:val="32"/>
        </w:rPr>
        <w:t>2.</w:t>
      </w:r>
      <w:r w:rsidRPr="00D2132B">
        <w:rPr>
          <w:rFonts w:ascii="Times New Roman" w:eastAsia="方正仿宋简体" w:hAnsi="Times New Roman"/>
          <w:sz w:val="32"/>
          <w:szCs w:val="32"/>
        </w:rPr>
        <w:t>评议小组应切实履行对研究生学位论文开题质量的把关责任，提出合理有效的意见建议，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认真</w:t>
      </w:r>
      <w:r w:rsidRPr="00D2132B">
        <w:rPr>
          <w:rFonts w:ascii="Times New Roman" w:eastAsia="方正仿宋简体" w:hAnsi="Times New Roman"/>
          <w:sz w:val="32"/>
          <w:szCs w:val="32"/>
        </w:rPr>
        <w:t>填写《硕士学位论文开题评议表》，内容包括论文选题的合理性、可行性及对文献综述、研究生的工作能力等方面的评价，</w:t>
      </w:r>
      <w:r w:rsidRPr="00D2132B">
        <w:rPr>
          <w:rFonts w:ascii="Times New Roman" w:eastAsia="方正仿宋简体" w:hAnsi="Times New Roman" w:hint="eastAsia"/>
          <w:sz w:val="32"/>
          <w:szCs w:val="32"/>
        </w:rPr>
        <w:t>并</w:t>
      </w:r>
      <w:r w:rsidRPr="00D2132B">
        <w:rPr>
          <w:rFonts w:ascii="Times New Roman" w:eastAsia="方正仿宋简体" w:hAnsi="Times New Roman"/>
          <w:sz w:val="32"/>
          <w:szCs w:val="32"/>
        </w:rPr>
        <w:t>上报所在学院、学部，由学院、学部负</w:t>
      </w:r>
      <w:bookmarkStart w:id="0" w:name="_GoBack"/>
      <w:bookmarkEnd w:id="0"/>
      <w:r w:rsidRPr="00D2132B">
        <w:rPr>
          <w:rFonts w:ascii="Times New Roman" w:eastAsia="方正仿宋简体" w:hAnsi="Times New Roman"/>
          <w:sz w:val="32"/>
          <w:szCs w:val="32"/>
        </w:rPr>
        <w:t>责保存</w:t>
      </w:r>
      <w:proofErr w:type="gramStart"/>
      <w:r w:rsidRPr="00D2132B">
        <w:rPr>
          <w:rFonts w:ascii="Times New Roman" w:eastAsia="方正仿宋简体" w:hAnsi="Times New Roman"/>
          <w:sz w:val="32"/>
          <w:szCs w:val="32"/>
        </w:rPr>
        <w:t>至学生</w:t>
      </w:r>
      <w:proofErr w:type="gramEnd"/>
      <w:r w:rsidRPr="00D2132B">
        <w:rPr>
          <w:rFonts w:ascii="Times New Roman" w:eastAsia="方正仿宋简体" w:hAnsi="Times New Roman"/>
          <w:sz w:val="32"/>
          <w:szCs w:val="32"/>
        </w:rPr>
        <w:t>毕业后</w:t>
      </w:r>
      <w:r w:rsidRPr="00D2132B">
        <w:rPr>
          <w:rFonts w:ascii="Times New Roman" w:eastAsia="方正仿宋简体" w:hAnsi="Times New Roman"/>
          <w:sz w:val="32"/>
          <w:szCs w:val="32"/>
        </w:rPr>
        <w:t>1</w:t>
      </w:r>
      <w:r w:rsidRPr="00D2132B">
        <w:rPr>
          <w:rFonts w:ascii="Times New Roman" w:eastAsia="方正仿宋简体" w:hAnsi="Times New Roman"/>
          <w:sz w:val="32"/>
          <w:szCs w:val="32"/>
        </w:rPr>
        <w:t>年。</w:t>
      </w:r>
    </w:p>
    <w:p w14:paraId="4DB1B8C1" w14:textId="77777777" w:rsidR="00997411" w:rsidRPr="00143CCF" w:rsidRDefault="00997411"/>
    <w:sectPr w:rsidR="00997411" w:rsidRPr="00143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BC238" w14:textId="77777777" w:rsidR="00F44A01" w:rsidRDefault="00F44A01" w:rsidP="00143CCF">
      <w:r>
        <w:separator/>
      </w:r>
    </w:p>
  </w:endnote>
  <w:endnote w:type="continuationSeparator" w:id="0">
    <w:p w14:paraId="3685AD81" w14:textId="77777777" w:rsidR="00F44A01" w:rsidRDefault="00F44A01" w:rsidP="0014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charset w:val="86"/>
    <w:family w:val="script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7C3FD" w14:textId="77777777" w:rsidR="00F44A01" w:rsidRDefault="00F44A01" w:rsidP="00143CCF">
      <w:r>
        <w:separator/>
      </w:r>
    </w:p>
  </w:footnote>
  <w:footnote w:type="continuationSeparator" w:id="0">
    <w:p w14:paraId="03504A42" w14:textId="77777777" w:rsidR="00F44A01" w:rsidRDefault="00F44A01" w:rsidP="00143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FD"/>
    <w:rsid w:val="000927FD"/>
    <w:rsid w:val="00143CCF"/>
    <w:rsid w:val="00997411"/>
    <w:rsid w:val="00F4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7C5C9"/>
  <w15:chartTrackingRefBased/>
  <w15:docId w15:val="{A1CF2E18-E64C-4CB8-BA93-F827C3BE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C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3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CCF"/>
    <w:rPr>
      <w:sz w:val="18"/>
      <w:szCs w:val="18"/>
    </w:rPr>
  </w:style>
  <w:style w:type="paragraph" w:styleId="a7">
    <w:name w:val="Plain Text"/>
    <w:basedOn w:val="a"/>
    <w:link w:val="1"/>
    <w:qFormat/>
    <w:rsid w:val="00143CCF"/>
    <w:rPr>
      <w:rFonts w:ascii="宋体" w:eastAsia="宋体" w:hAnsi="Courier New" w:cs="Times New Roman"/>
      <w:szCs w:val="20"/>
    </w:rPr>
  </w:style>
  <w:style w:type="character" w:customStyle="1" w:styleId="a8">
    <w:name w:val="纯文本 字符"/>
    <w:basedOn w:val="a0"/>
    <w:uiPriority w:val="99"/>
    <w:semiHidden/>
    <w:rsid w:val="00143CCF"/>
    <w:rPr>
      <w:rFonts w:asciiTheme="minorEastAsia" w:hAnsi="Courier New" w:cs="Courier New"/>
    </w:rPr>
  </w:style>
  <w:style w:type="character" w:customStyle="1" w:styleId="1">
    <w:name w:val="纯文本 字符1"/>
    <w:link w:val="a7"/>
    <w:qFormat/>
    <w:rsid w:val="00143CCF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2023-06-08T01:47:00Z</dcterms:created>
  <dcterms:modified xsi:type="dcterms:W3CDTF">2023-06-08T01:49:00Z</dcterms:modified>
</cp:coreProperties>
</file>