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  <w:widowControl/>
      </w:pPr>
      <w:r>
        <w:rPr>
          <w:rFonts w:ascii="Arial" w:hAnsi="Arial" w:eastAsia="Noto Sans SC"/>
          <w:b/>
          <w:color w:val="000000"/>
          <w:sz w:val="56"/>
        </w:rPr>
        <w:t>API Radar</w:t>
        <w:br/>
      </w:r>
      <w:r>
        <w:rPr>
          <w:rFonts w:ascii="Arial" w:hAnsi="Arial" w:eastAsia="Noto Sans SC"/>
          <w:b/>
          <w:color w:val="000000"/>
          <w:sz w:val="50"/>
        </w:rPr>
        <w:t>AI API 情报平台产品需求文档</w:t>
      </w:r>
    </w:p>
    <w:p>
      <w:pPr>
        <w:spacing w:after="520"/>
        <w:widowControl/>
      </w:pPr>
      <w:r>
        <w:rPr>
          <w:rFonts w:ascii="Arial" w:hAnsi="Arial" w:eastAsia="Noto Sans SC"/>
          <w:color w:val="5B6573"/>
          <w:sz w:val="28"/>
        </w:rPr>
        <w:t>面向国内开发者与企业的模型信息 价格比较 渠道决策与采购线索平台</w:t>
      </w:r>
    </w:p>
    <w:p>
      <w:pPr>
        <w:pStyle w:val="PRDMeta"/>
        <w:widowControl/>
      </w:pPr>
      <w:r>
        <w:rPr>
          <w:rFonts w:ascii="Arial" w:hAnsi="Arial" w:eastAsia="Noto Sans SC"/>
          <w:color w:val="5B6573"/>
          <w:sz w:val="21"/>
        </w:rPr>
        <w:t>文档版本  V1.0</w:t>
      </w:r>
    </w:p>
    <w:p>
      <w:pPr>
        <w:pStyle w:val="PRDMeta"/>
        <w:widowControl/>
      </w:pPr>
      <w:r>
        <w:rPr>
          <w:rFonts w:ascii="Arial" w:hAnsi="Arial" w:eastAsia="Noto Sans SC"/>
          <w:color w:val="5B6573"/>
          <w:sz w:val="21"/>
        </w:rPr>
        <w:t>产品阶段  MVP 立项版</w:t>
      </w:r>
    </w:p>
    <w:p>
      <w:pPr>
        <w:pStyle w:val="PRDMeta"/>
        <w:widowControl/>
      </w:pPr>
      <w:r>
        <w:rPr>
          <w:rFonts w:ascii="Arial" w:hAnsi="Arial" w:eastAsia="Noto Sans SC"/>
          <w:color w:val="5B6573"/>
          <w:sz w:val="21"/>
        </w:rPr>
        <w:t>目标读者  创始团队 产品 设计 开发 数据 运营 商务</w:t>
      </w:r>
    </w:p>
    <w:p>
      <w:pPr>
        <w:pStyle w:val="PRDMeta"/>
        <w:widowControl/>
      </w:pPr>
      <w:r>
        <w:rPr>
          <w:rFonts w:ascii="Arial" w:hAnsi="Arial" w:eastAsia="Noto Sans SC"/>
          <w:color w:val="5B6573"/>
          <w:sz w:val="21"/>
        </w:rPr>
        <w:t>日期  2026年9月18日</w:t>
      </w:r>
    </w:p>
    <w:p>
      <w:pPr>
        <w:spacing w:after="520"/>
        <w:widowControl/>
      </w:pPr>
    </w:p>
    <w:p>
      <w:pPr>
        <w:widowControl/>
      </w:pPr>
      <w:r>
        <w:rPr>
          <w:rFonts w:ascii="Arial" w:hAnsi="Arial" w:eastAsia="Noto Sans SC"/>
          <w:b/>
        </w:rPr>
        <w:t>本 PRD 的结论是：</w:t>
      </w:r>
      <w:r>
        <w:rPr>
          <w:rFonts w:ascii="Arial" w:hAnsi="Arial" w:eastAsia="Noto Sans SC"/>
        </w:rPr>
        <w:t>第一期不做 API 中转，不以泛资讯为核心，而是先建立可信、可比较、可计算的 AI API 数据产品。MVP 用五个入口验证需求：模型库、渠道库、实时比价、1 亿 Token 计算器和 API 行情。</w:t>
      </w:r>
    </w:p>
    <w:p>
      <w:pPr>
        <w:widowControl/>
      </w:pPr>
      <w:r>
        <w:rPr>
          <w:rFonts w:ascii="Arial" w:hAnsi="Arial" w:eastAsia="Noto Sans SC"/>
        </w:rPr>
        <w:t>第一期成功的判断标准，不是文章数量，而是用户能否在 3 分钟内完成一次模型或渠道决策，并产生收藏、价格提醒、渠道跳转或企业询价等可观测行为。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文档控制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63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产品名称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API Radar，中文工作名为 API 情报站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产品形态</w:t>
            </w:r>
          </w:p>
        </w:tc>
        <w:tc>
          <w:tcPr>
            <w:tcW w:type="dxa" w:w="76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响应式 Web 网站，优先桌面端，兼容移动端浏览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产品定位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AI API 情报与交易决策平台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一期范围</w:t>
            </w:r>
          </w:p>
        </w:tc>
        <w:tc>
          <w:tcPr>
            <w:tcW w:type="dxa" w:w="76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大模型 API，不扩展到地图、短信、支付等通用 API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核心用户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开发者、AI 产品经理、技术负责人、企业采购与创业团队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版本目标</w:t>
            </w:r>
          </w:p>
        </w:tc>
        <w:tc>
          <w:tcPr>
            <w:tcW w:type="dxa" w:w="76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验证用户是否愿意用结构化数据完成模型与渠道选择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暂定域名策略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品牌域名为主，模型名和价格主题页承接搜索流量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文档结构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1. 产品概述与战略边界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2. 用户与真实任务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3. 信息架构与核心流程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4. MVP 功能需求与页面规格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5. 数据体系与后台需求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6. 非功能要求、合规和商业化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7. 指标、排期、验收和后续路线图</w:t>
      </w:r>
    </w:p>
    <w:p>
      <w:pPr>
        <w:pStyle w:val="Heading1"/>
        <w:keepNext/>
        <w:widowControl/>
      </w:pPr>
      <w:r>
        <w:t>关键定义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16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70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模型厂商</w:t>
            </w:r>
          </w:p>
        </w:tc>
        <w:tc>
          <w:tcPr>
            <w:tcW w:type="dxa" w:w="770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直接研发或发布基础模型的组织，例如 OpenAI、Anthropic、Google、阿里云等</w:t>
            </w:r>
          </w:p>
        </w:tc>
      </w:tr>
      <w:tr>
        <w:tc>
          <w:tcPr>
            <w:tcW w:type="dxa" w:w="216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模型</w:t>
            </w:r>
          </w:p>
        </w:tc>
        <w:tc>
          <w:tcPr>
            <w:tcW w:type="dxa" w:w="770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可被调用的具体 API 模型或版本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渠道 Provider</w:t>
            </w:r>
          </w:p>
        </w:tc>
        <w:tc>
          <w:tcPr>
            <w:tcW w:type="dxa" w:w="770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向用户提供模型调用能力的官方、云厂商、聚合平台或其他服务商</w:t>
            </w:r>
          </w:p>
        </w:tc>
      </w:tr>
      <w:tr>
        <w:tc>
          <w:tcPr>
            <w:tcW w:type="dxa" w:w="216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价格快照</w:t>
            </w:r>
          </w:p>
        </w:tc>
        <w:tc>
          <w:tcPr>
            <w:tcW w:type="dxa" w:w="770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某模型在某渠道、某计费项、某币种、某时间点的价格记录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行情事件</w:t>
            </w:r>
          </w:p>
        </w:tc>
        <w:tc>
          <w:tcPr>
            <w:tcW w:type="dxa" w:w="770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价格、能力、政策、上下线、故障或服务状态的结构化变化</w:t>
            </w:r>
          </w:p>
        </w:tc>
      </w:tr>
      <w:tr>
        <w:tc>
          <w:tcPr>
            <w:tcW w:type="dxa" w:w="216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标准化价格</w:t>
            </w:r>
          </w:p>
        </w:tc>
        <w:tc>
          <w:tcPr>
            <w:tcW w:type="dxa" w:w="770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统一换算为人民币及每 100 万 Token 的可比较价格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决策动作</w:t>
            </w:r>
          </w:p>
        </w:tc>
        <w:tc>
          <w:tcPr>
            <w:tcW w:type="dxa" w:w="770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比较、试算、收藏、订阅提醒、访问渠道或提交企业询价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1 产品概述</w:t>
      </w:r>
    </w:p>
    <w:p>
      <w:pPr>
        <w:pStyle w:val="Heading2"/>
        <w:keepNext/>
        <w:widowControl/>
      </w:pPr>
      <w:r>
        <w:t>1.1 产品背景</w:t>
      </w:r>
    </w:p>
    <w:p>
      <w:pPr>
        <w:widowControl/>
      </w:pPr>
      <w:r>
        <w:rPr>
          <w:rFonts w:ascii="Arial" w:hAnsi="Arial" w:eastAsia="Noto Sans SC"/>
        </w:rPr>
        <w:t>国内用户在选择 AI API 时，信息分散在模型厂商文档、云平台、聚合商页面、技术社区和中转平台中。相同模型可能存在不同计价单位、币种、缓存规则、限速、上下文能力、访问条件和服务稳定性。用户并不缺少新闻，而是缺少可核验、可比较、可计算的决策信息。</w:t>
      </w:r>
    </w:p>
    <w:p>
      <w:pPr>
        <w:widowControl/>
      </w:pPr>
      <w:r>
        <w:rPr>
          <w:rFonts w:ascii="Arial" w:hAnsi="Arial" w:eastAsia="Noto Sans SC"/>
        </w:rPr>
        <w:t>API Radar 先解决“找什么模型、去哪里接入、实际花多少钱、是否适合生产”四个问题。产品从信息服务起步，逐步延伸到监控、导购、企业采购和统一网关，但各阶段必须以用户行为和数据能力验证后再进入下一阶段。</w:t>
      </w:r>
    </w:p>
    <w:p>
      <w:pPr>
        <w:pStyle w:val="Heading2"/>
        <w:keepNext/>
        <w:widowControl/>
      </w:pPr>
      <w:r>
        <w:t>1.2 产品定位</w:t>
      </w:r>
    </w:p>
    <w:p>
      <w:pPr>
        <w:widowControl/>
      </w:pPr>
      <w:r>
        <w:rPr>
          <w:rFonts w:ascii="Arial" w:hAnsi="Arial" w:eastAsia="Noto Sans SC"/>
        </w:rPr>
        <w:t>定位语：AI API 情报与交易决策平台。</w:t>
      </w:r>
    </w:p>
    <w:p>
      <w:pPr>
        <w:widowControl/>
      </w:pPr>
      <w:r>
        <w:rPr>
          <w:rFonts w:ascii="Arial" w:hAnsi="Arial" w:eastAsia="Noto Sans SC"/>
        </w:rPr>
        <w:t>首页价值表达：找模型，查价格，测线路，选 API。</w:t>
      </w:r>
    </w:p>
    <w:p>
      <w:pPr>
        <w:widowControl/>
      </w:pPr>
      <w:r>
        <w:rPr>
          <w:rFonts w:ascii="Arial" w:hAnsi="Arial" w:eastAsia="Noto Sans SC"/>
        </w:rPr>
        <w:t>用户承诺：一个地方看懂主流 AI API 的能力、价格、渠道与变化，并完成可追溯的选型判断。</w:t>
      </w:r>
    </w:p>
    <w:p>
      <w:pPr>
        <w:pStyle w:val="Heading2"/>
        <w:keepNext/>
        <w:widowControl/>
      </w:pPr>
      <w:r>
        <w:t>1.3 产品目标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目标层级</w:t>
            </w:r>
          </w:p>
        </w:tc>
        <w:tc>
          <w:tcPr>
            <w:tcW w:type="dxa" w:w="482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一期目标</w:t>
            </w:r>
          </w:p>
        </w:tc>
        <w:tc>
          <w:tcPr>
            <w:tcW w:type="dxa" w:w="338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衡量方式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用户目标</w:t>
            </w:r>
          </w:p>
        </w:tc>
        <w:tc>
          <w:tcPr>
            <w:tcW w:type="dxa" w:w="482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3 分钟内找到候选模型或渠道并完成比较</w:t>
            </w:r>
          </w:p>
        </w:tc>
        <w:tc>
          <w:tcPr>
            <w:tcW w:type="dxa" w:w="33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搜索到决策动作的中位耗时</w:t>
            </w:r>
          </w:p>
        </w:tc>
      </w:tr>
      <w:tr>
        <w:tc>
          <w:tcPr>
            <w:tcW w:type="dxa" w:w="165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产品目标</w:t>
            </w:r>
          </w:p>
        </w:tc>
        <w:tc>
          <w:tcPr>
            <w:tcW w:type="dxa" w:w="482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建立可信的模型、渠道、价格和行情数据底座</w:t>
            </w:r>
          </w:p>
        </w:tc>
        <w:tc>
          <w:tcPr>
            <w:tcW w:type="dxa" w:w="33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覆盖量、字段完整率、价格新鲜度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增长目标</w:t>
            </w:r>
          </w:p>
        </w:tc>
        <w:tc>
          <w:tcPr>
            <w:tcW w:type="dxa" w:w="482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形成可被搜索、收藏和分享的工具型入口</w:t>
            </w:r>
          </w:p>
        </w:tc>
        <w:tc>
          <w:tcPr>
            <w:tcW w:type="dxa" w:w="33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自然访问、回访率、分享率</w:t>
            </w:r>
          </w:p>
        </w:tc>
      </w:tr>
      <w:tr>
        <w:tc>
          <w:tcPr>
            <w:tcW w:type="dxa" w:w="165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商业目标</w:t>
            </w:r>
          </w:p>
        </w:tc>
        <w:tc>
          <w:tcPr>
            <w:tcW w:type="dxa" w:w="482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验证渠道跳转和企业询价的商业意图</w:t>
            </w:r>
          </w:p>
        </w:tc>
        <w:tc>
          <w:tcPr>
            <w:tcW w:type="dxa" w:w="33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有效出站点击、有效询价线索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1.4 非目标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一期不直接销售 Token，不托管用户的模型调用密钥，不处理模型请求内容。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一期不自建跨境 API 转发或账户池，不承诺任何未经证实的“官方授权”。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一期不覆盖所有互联网 API，只聚焦文本、图像、音频和多模态大模型 API。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一期不做大而全的 AI 新闻门户，资讯必须能结构化为价格、能力、政策、上下线或故障事件。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一期不建立开放式用户评分社区，避免样本不足、刷分和商业干预破坏可信度。</w:t>
      </w:r>
    </w:p>
    <w:p>
      <w:pPr>
        <w:pStyle w:val="Heading2"/>
        <w:keepNext/>
        <w:widowControl/>
      </w:pPr>
      <w:r>
        <w:t>1.5 核心原则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79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产品要求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数据优先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页面围绕字段、比较和计算组织，文章只承担解释与搜索入口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来源透明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每个价格和关键能力字段显示来源、采集时间和验证状态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可比较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统一币种、单位、计费项和模型版本，禁止把不可比价格放入同一排名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商业隔离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赞助与自然排序明确分离，付费不能改变测试结果和数据结论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风险可见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渠道的授权、地域、隐私、发票、SLA 等信息独立展示，不用单一星级掩盖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2 用户与需求</w:t>
      </w:r>
    </w:p>
    <w:p>
      <w:pPr>
        <w:pStyle w:val="Heading2"/>
        <w:keepNext/>
        <w:widowControl/>
      </w:pPr>
      <w:r>
        <w:t>2.1 目标用户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用户类型</w:t>
            </w:r>
          </w:p>
        </w:tc>
        <w:tc>
          <w:tcPr>
            <w:tcW w:type="dxa" w:w="259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典型任务</w:t>
            </w:r>
          </w:p>
        </w:tc>
        <w:tc>
          <w:tcPr>
            <w:tcW w:type="dxa" w:w="288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主要痛点</w:t>
            </w:r>
          </w:p>
        </w:tc>
        <w:tc>
          <w:tcPr>
            <w:tcW w:type="dxa" w:w="259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一期价值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个人开发者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为项目寻找便宜且可用的模型</w:t>
            </w:r>
          </w:p>
        </w:tc>
        <w:tc>
          <w:tcPr>
            <w:tcW w:type="dxa" w:w="28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信息分散，价格口径不一致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搜索、比价、计算器、渠道跳转</w:t>
            </w:r>
          </w:p>
        </w:tc>
      </w:tr>
      <w:tr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AI 产品经理</w:t>
            </w:r>
          </w:p>
        </w:tc>
        <w:tc>
          <w:tcPr>
            <w:tcW w:type="dxa" w:w="25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为具体场景筛选 2 至 3 个模型</w:t>
            </w:r>
          </w:p>
        </w:tc>
        <w:tc>
          <w:tcPr>
            <w:tcW w:type="dxa" w:w="28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能力参数难横向比较</w:t>
            </w:r>
          </w:p>
        </w:tc>
        <w:tc>
          <w:tcPr>
            <w:tcW w:type="dxa" w:w="25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场景筛选、模型对比、版本变化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技术负责人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控制成本并降低供应风险</w:t>
            </w:r>
          </w:p>
        </w:tc>
        <w:tc>
          <w:tcPr>
            <w:tcW w:type="dxa" w:w="28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缺少渠道稳定性和政策信息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渠道档案、行情、后续监控</w:t>
            </w:r>
          </w:p>
        </w:tc>
      </w:tr>
      <w:tr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企业采购</w:t>
            </w:r>
          </w:p>
        </w:tc>
        <w:tc>
          <w:tcPr>
            <w:tcW w:type="dxa" w:w="25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询价、开票、SLA、合规审查</w:t>
            </w:r>
          </w:p>
        </w:tc>
        <w:tc>
          <w:tcPr>
            <w:tcW w:type="dxa" w:w="28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公开页面缺少企业采购字段</w:t>
            </w:r>
          </w:p>
        </w:tc>
        <w:tc>
          <w:tcPr>
            <w:tcW w:type="dxa" w:w="25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企业筛选、询价表单、供应商对接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API 服务商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获得可信曝光与客户线索</w:t>
            </w:r>
          </w:p>
        </w:tc>
        <w:tc>
          <w:tcPr>
            <w:tcW w:type="dxa" w:w="28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流量质量不稳定，缺少标准展示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资料认领、数据纠错、赞助与线索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2.2 高优先级用户任务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08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80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用户任务</w:t>
            </w:r>
          </w:p>
        </w:tc>
        <w:tc>
          <w:tcPr>
            <w:tcW w:type="dxa" w:w="208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触发场景</w:t>
            </w:r>
          </w:p>
        </w:tc>
        <w:tc>
          <w:tcPr>
            <w:tcW w:type="dxa" w:w="309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完成标准</w:t>
            </w:r>
          </w:p>
        </w:tc>
        <w:tc>
          <w:tcPr>
            <w:tcW w:type="dxa" w:w="79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JTBD 01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找出某个模型有哪些可购买渠道</w:t>
            </w:r>
          </w:p>
        </w:tc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已确定模型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看到渠道价格、条件和风险差异</w:t>
            </w:r>
          </w:p>
        </w:tc>
        <w:tc>
          <w:tcPr>
            <w:tcW w:type="dxa" w:w="7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0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JTBD 02</w:t>
            </w:r>
          </w:p>
        </w:tc>
        <w:tc>
          <w:tcPr>
            <w:tcW w:type="dxa" w:w="28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估算每月 API 成本</w:t>
            </w:r>
          </w:p>
        </w:tc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有大致调用量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得到分项成本和多方案比较</w:t>
            </w:r>
          </w:p>
        </w:tc>
        <w:tc>
          <w:tcPr>
            <w:tcW w:type="dxa" w:w="7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JTBD 03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按场景选择模型</w:t>
            </w:r>
          </w:p>
        </w:tc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尚未确定模型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得到可解释的候选清单</w:t>
            </w:r>
          </w:p>
        </w:tc>
        <w:tc>
          <w:tcPr>
            <w:tcW w:type="dxa" w:w="7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0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JTBD 04</w:t>
            </w:r>
          </w:p>
        </w:tc>
        <w:tc>
          <w:tcPr>
            <w:tcW w:type="dxa" w:w="28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确认某次降价或下线是否影响自己</w:t>
            </w:r>
          </w:p>
        </w:tc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收到行业消息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看到变化前后、时间与来源</w:t>
            </w:r>
          </w:p>
        </w:tc>
        <w:tc>
          <w:tcPr>
            <w:tcW w:type="dxa" w:w="7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0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JTBD 05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寻找可开票、有 SLA 的企业渠道</w:t>
            </w:r>
          </w:p>
        </w:tc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进入采购阶段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提交结构化询价并获得对接</w:t>
            </w:r>
          </w:p>
        </w:tc>
        <w:tc>
          <w:tcPr>
            <w:tcW w:type="dxa" w:w="7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P1</w:t>
            </w:r>
          </w:p>
        </w:tc>
      </w:tr>
      <w:tr>
        <w:tc>
          <w:tcPr>
            <w:tcW w:type="dxa" w:w="10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JTBD 06</w:t>
            </w:r>
          </w:p>
        </w:tc>
        <w:tc>
          <w:tcPr>
            <w:tcW w:type="dxa" w:w="28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持续监控价格和故障</w:t>
            </w:r>
          </w:p>
        </w:tc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已经接入模型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收到条件明确的提醒</w:t>
            </w:r>
          </w:p>
        </w:tc>
        <w:tc>
          <w:tcPr>
            <w:tcW w:type="dxa" w:w="7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P1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2.3 用户痛点优先级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223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痛点</w:t>
            </w:r>
          </w:p>
        </w:tc>
        <w:tc>
          <w:tcPr>
            <w:tcW w:type="dxa" w:w="100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频率</w:t>
            </w:r>
          </w:p>
        </w:tc>
        <w:tc>
          <w:tcPr>
            <w:tcW w:type="dxa" w:w="108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严重度</w:t>
            </w:r>
          </w:p>
        </w:tc>
        <w:tc>
          <w:tcPr>
            <w:tcW w:type="dxa" w:w="259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现有替代方式</w:t>
            </w:r>
          </w:p>
        </w:tc>
        <w:tc>
          <w:tcPr>
            <w:tcW w:type="dxa" w:w="295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产品机会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计价口径不统一</w:t>
            </w:r>
          </w:p>
        </w:tc>
        <w:tc>
          <w:tcPr>
            <w:tcW w:type="dxa" w:w="10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高</w:t>
            </w:r>
          </w:p>
        </w:tc>
        <w:tc>
          <w:tcPr>
            <w:tcW w:type="dxa" w:w="10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高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手工换算表格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统一单位和价格计算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渠道可信度难判断</w:t>
            </w:r>
          </w:p>
        </w:tc>
        <w:tc>
          <w:tcPr>
            <w:tcW w:type="dxa" w:w="10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高</w:t>
            </w:r>
          </w:p>
        </w:tc>
        <w:tc>
          <w:tcPr>
            <w:tcW w:type="dxa" w:w="10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高</w:t>
            </w:r>
          </w:p>
        </w:tc>
        <w:tc>
          <w:tcPr>
            <w:tcW w:type="dxa" w:w="25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社区口碑和试充值</w:t>
            </w:r>
          </w:p>
        </w:tc>
        <w:tc>
          <w:tcPr>
            <w:tcW w:type="dxa" w:w="29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来源、验证、规则和风险字段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模型版本更新快</w:t>
            </w:r>
          </w:p>
        </w:tc>
        <w:tc>
          <w:tcPr>
            <w:tcW w:type="dxa" w:w="10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高</w:t>
            </w:r>
          </w:p>
        </w:tc>
        <w:tc>
          <w:tcPr>
            <w:tcW w:type="dxa" w:w="10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中高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关注多个官方账号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结构化行情与变更记录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企业采购字段缺失</w:t>
            </w:r>
          </w:p>
        </w:tc>
        <w:tc>
          <w:tcPr>
            <w:tcW w:type="dxa" w:w="10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中</w:t>
            </w:r>
          </w:p>
        </w:tc>
        <w:tc>
          <w:tcPr>
            <w:tcW w:type="dxa" w:w="10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高</w:t>
            </w:r>
          </w:p>
        </w:tc>
        <w:tc>
          <w:tcPr>
            <w:tcW w:type="dxa" w:w="25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逐家咨询销售</w:t>
            </w:r>
          </w:p>
        </w:tc>
        <w:tc>
          <w:tcPr>
            <w:tcW w:type="dxa" w:w="29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发票、合同、SLA、私有报价入口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信息页缺少行动入口</w:t>
            </w:r>
          </w:p>
        </w:tc>
        <w:tc>
          <w:tcPr>
            <w:tcW w:type="dxa" w:w="10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高</w:t>
            </w:r>
          </w:p>
        </w:tc>
        <w:tc>
          <w:tcPr>
            <w:tcW w:type="dxa" w:w="10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中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自行搜索渠道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比较、试算、收藏和询价闭环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3 产品范围与版本规划</w:t>
      </w:r>
    </w:p>
    <w:p>
      <w:pPr>
        <w:pStyle w:val="Heading2"/>
        <w:keepNext/>
        <w:widowControl/>
      </w:pPr>
      <w:r>
        <w:t>3.1 MVP 范围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58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02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P0 MVP</w:t>
            </w:r>
          </w:p>
        </w:tc>
        <w:tc>
          <w:tcPr>
            <w:tcW w:type="dxa" w:w="259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P1 增强</w:t>
            </w:r>
          </w:p>
        </w:tc>
        <w:tc>
          <w:tcPr>
            <w:tcW w:type="dxa" w:w="266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后续阶段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模型库</w:t>
            </w:r>
          </w:p>
        </w:tc>
        <w:tc>
          <w:tcPr>
            <w:tcW w:type="dxa" w:w="302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检索、筛选、详情、能力参数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双模型对比、场景推荐</w:t>
            </w:r>
          </w:p>
        </w:tc>
        <w:tc>
          <w:tcPr>
            <w:tcW w:type="dxa" w:w="26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基准测试与评测数据</w:t>
            </w:r>
          </w:p>
        </w:tc>
      </w:tr>
      <w:tr>
        <w:tc>
          <w:tcPr>
            <w:tcW w:type="dxa" w:w="15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渠道库</w:t>
            </w:r>
          </w:p>
        </w:tc>
        <w:tc>
          <w:tcPr>
            <w:tcW w:type="dxa" w:w="302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渠道档案、模型与价格、条件标签</w:t>
            </w:r>
          </w:p>
        </w:tc>
        <w:tc>
          <w:tcPr>
            <w:tcW w:type="dxa" w:w="25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认领与纠错、企业字段</w:t>
            </w:r>
          </w:p>
        </w:tc>
        <w:tc>
          <w:tcPr>
            <w:tcW w:type="dxa" w:w="26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合同采购与供应商工作台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价格</w:t>
            </w:r>
          </w:p>
        </w:tc>
        <w:tc>
          <w:tcPr>
            <w:tcW w:type="dxa" w:w="302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标准化价格、渠道比价、历史快照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价格订阅、批量导出</w:t>
            </w:r>
          </w:p>
        </w:tc>
        <w:tc>
          <w:tcPr>
            <w:tcW w:type="dxa" w:w="26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动态询价与合同价</w:t>
            </w:r>
          </w:p>
        </w:tc>
      </w:tr>
      <w:tr>
        <w:tc>
          <w:tcPr>
            <w:tcW w:type="dxa" w:w="15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计算器</w:t>
            </w:r>
          </w:p>
        </w:tc>
        <w:tc>
          <w:tcPr>
            <w:tcW w:type="dxa" w:w="302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输入输出 Token 月成本计算</w:t>
            </w:r>
          </w:p>
        </w:tc>
        <w:tc>
          <w:tcPr>
            <w:tcW w:type="dxa" w:w="25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缓存、图片、音频、批量任务</w:t>
            </w:r>
          </w:p>
        </w:tc>
        <w:tc>
          <w:tcPr>
            <w:tcW w:type="dxa" w:w="26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预算优化与智能路由建议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API 行情</w:t>
            </w:r>
          </w:p>
        </w:tc>
        <w:tc>
          <w:tcPr>
            <w:tcW w:type="dxa" w:w="302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价格、上新、下线、政策、故障事件</w:t>
            </w:r>
          </w:p>
        </w:tc>
        <w:tc>
          <w:tcPr>
            <w:tcW w:type="dxa" w:w="25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个性化关注和提醒</w:t>
            </w:r>
          </w:p>
        </w:tc>
        <w:tc>
          <w:tcPr>
            <w:tcW w:type="dxa" w:w="26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企业风险监控</w:t>
            </w:r>
          </w:p>
        </w:tc>
      </w:tr>
      <w:tr>
        <w:tc>
          <w:tcPr>
            <w:tcW w:type="dxa" w:w="15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商业闭环</w:t>
            </w:r>
          </w:p>
        </w:tc>
        <w:tc>
          <w:tcPr>
            <w:tcW w:type="dxa" w:w="302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出站跳转与企业询价表单</w:t>
            </w:r>
          </w:p>
        </w:tc>
        <w:tc>
          <w:tcPr>
            <w:tcW w:type="dxa" w:w="25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渠道合作与赞助位</w:t>
            </w:r>
          </w:p>
        </w:tc>
        <w:tc>
          <w:tcPr>
            <w:tcW w:type="dxa" w:w="26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交易分佣与 API Gateway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3.2 首发数据覆盖</w:t>
      </w:r>
    </w:p>
    <w:p>
      <w:pPr>
        <w:widowControl/>
      </w:pPr>
      <w:r>
        <w:rPr>
          <w:rFonts w:ascii="Arial" w:hAnsi="Arial" w:eastAsia="Noto Sans SC"/>
        </w:rPr>
        <w:t>首发覆盖量是产品目标，不是市场事实。建议以“少而完整”为原则，先保证字段可核验和价格可比较。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244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首发目标</w:t>
            </w:r>
          </w:p>
        </w:tc>
        <w:tc>
          <w:tcPr>
            <w:tcW w:type="dxa" w:w="504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最低上线门槛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模型厂商</w:t>
            </w:r>
          </w:p>
        </w:tc>
        <w:tc>
          <w:tcPr>
            <w:tcW w:type="dxa" w:w="244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10 家</w:t>
            </w:r>
          </w:p>
        </w:tc>
        <w:tc>
          <w:tcPr>
            <w:tcW w:type="dxa" w:w="50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覆盖国内外主流厂商，至少 8 家</w:t>
            </w:r>
          </w:p>
        </w:tc>
      </w:tr>
      <w:tr>
        <w:tc>
          <w:tcPr>
            <w:tcW w:type="dxa" w:w="23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主流模型</w:t>
            </w:r>
          </w:p>
        </w:tc>
        <w:tc>
          <w:tcPr>
            <w:tcW w:type="dxa" w:w="244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30 个</w:t>
            </w:r>
          </w:p>
        </w:tc>
        <w:tc>
          <w:tcPr>
            <w:tcW w:type="dxa" w:w="50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至少 20 个，版本和价格字段完整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API 渠道</w:t>
            </w:r>
          </w:p>
        </w:tc>
        <w:tc>
          <w:tcPr>
            <w:tcW w:type="dxa" w:w="244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10 至 15 家</w:t>
            </w:r>
          </w:p>
        </w:tc>
        <w:tc>
          <w:tcPr>
            <w:tcW w:type="dxa" w:w="50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至少 8 家，渠道类型分布不单一</w:t>
            </w:r>
          </w:p>
        </w:tc>
      </w:tr>
      <w:tr>
        <w:tc>
          <w:tcPr>
            <w:tcW w:type="dxa" w:w="23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模型渠道组合</w:t>
            </w:r>
          </w:p>
        </w:tc>
        <w:tc>
          <w:tcPr>
            <w:tcW w:type="dxa" w:w="244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100 条以上</w:t>
            </w:r>
          </w:p>
        </w:tc>
        <w:tc>
          <w:tcPr>
            <w:tcW w:type="dxa" w:w="50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至少 60 条有效组合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行情事件</w:t>
            </w:r>
          </w:p>
        </w:tc>
        <w:tc>
          <w:tcPr>
            <w:tcW w:type="dxa" w:w="244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首发前回填 90 天</w:t>
            </w:r>
          </w:p>
        </w:tc>
        <w:tc>
          <w:tcPr>
            <w:tcW w:type="dxa" w:w="50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至少 50 条结构化事件</w:t>
            </w:r>
          </w:p>
        </w:tc>
      </w:tr>
      <w:tr>
        <w:tc>
          <w:tcPr>
            <w:tcW w:type="dxa" w:w="23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场景标签</w:t>
            </w:r>
          </w:p>
        </w:tc>
        <w:tc>
          <w:tcPr>
            <w:tcW w:type="dxa" w:w="244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8 个</w:t>
            </w:r>
          </w:p>
        </w:tc>
        <w:tc>
          <w:tcPr>
            <w:tcW w:type="dxa" w:w="50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编程、客服、翻译、写作、推理、多模态、图像、语音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3.3 一期不做清单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在线 API 调用 Playground。该功能会带来密钥、内容安全、成本和数据处理责任。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无验证的“全网最低价”宣传。只能展示可追溯数据范围内的最低公开价。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用单一综合星级替代价格、稳定性、授权和隐私等多维事实。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自动抓取后直接发布。所有高影响变化必须经过规则校验或人工复核。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用户充值和余额系统。只有在交易闭环被验证并完成合规评估后再立项。</w:t>
      </w: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4 信息架构</w:t>
      </w:r>
    </w:p>
    <w:p>
      <w:pPr>
        <w:pStyle w:val="Heading2"/>
        <w:keepNext/>
        <w:widowControl/>
      </w:pPr>
      <w:r>
        <w:t>4.1 前台导航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一级导航</w:t>
            </w:r>
          </w:p>
        </w:tc>
        <w:tc>
          <w:tcPr>
            <w:tcW w:type="dxa" w:w="446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二级页面</w:t>
            </w:r>
          </w:p>
        </w:tc>
        <w:tc>
          <w:tcPr>
            <w:tcW w:type="dxa" w:w="367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核心目的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首页</w:t>
            </w:r>
          </w:p>
        </w:tc>
        <w:tc>
          <w:tcPr>
            <w:tcW w:type="dxa" w:w="44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搜索、热门模型、价格榜、行情、计算器入口</w:t>
            </w:r>
          </w:p>
        </w:tc>
        <w:tc>
          <w:tcPr>
            <w:tcW w:type="dxa" w:w="36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让用户快速开始决策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模型库</w:t>
            </w:r>
          </w:p>
        </w:tc>
        <w:tc>
          <w:tcPr>
            <w:tcW w:type="dxa" w:w="44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列表、模型详情、模型对比</w:t>
            </w:r>
          </w:p>
        </w:tc>
        <w:tc>
          <w:tcPr>
            <w:tcW w:type="dxa" w:w="36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按能力或厂商找模型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API 渠道</w:t>
            </w:r>
          </w:p>
        </w:tc>
        <w:tc>
          <w:tcPr>
            <w:tcW w:type="dxa" w:w="44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列表、渠道详情、渠道对比</w:t>
            </w:r>
          </w:p>
        </w:tc>
        <w:tc>
          <w:tcPr>
            <w:tcW w:type="dxa" w:w="36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查找接入来源和采购条件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价格中心</w:t>
            </w:r>
          </w:p>
        </w:tc>
        <w:tc>
          <w:tcPr>
            <w:tcW w:type="dxa" w:w="44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价格榜、价格对比、历史趋势</w:t>
            </w:r>
          </w:p>
        </w:tc>
        <w:tc>
          <w:tcPr>
            <w:tcW w:type="dxa" w:w="36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完成成本比较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计算器</w:t>
            </w:r>
          </w:p>
        </w:tc>
        <w:tc>
          <w:tcPr>
            <w:tcW w:type="dxa" w:w="44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1 亿 Token、月成本、方案比较</w:t>
            </w:r>
          </w:p>
        </w:tc>
        <w:tc>
          <w:tcPr>
            <w:tcW w:type="dxa" w:w="36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把技术单位转为预算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API 行情</w:t>
            </w:r>
          </w:p>
        </w:tc>
        <w:tc>
          <w:tcPr>
            <w:tcW w:type="dxa" w:w="44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事件流、事件详情、厂商时间线</w:t>
            </w:r>
          </w:p>
        </w:tc>
        <w:tc>
          <w:tcPr>
            <w:tcW w:type="dxa" w:w="36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掌握会影响接入的变化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企业服务</w:t>
            </w:r>
          </w:p>
        </w:tc>
        <w:tc>
          <w:tcPr>
            <w:tcW w:type="dxa" w:w="44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需求提交、采购说明</w:t>
            </w:r>
          </w:p>
        </w:tc>
        <w:tc>
          <w:tcPr>
            <w:tcW w:type="dxa" w:w="36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承接企业询价线索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4.2 后台导航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763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功能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数据总览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待审核变化、过期价格、异常数据、采集任务状态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厂商与模型</w:t>
            </w:r>
          </w:p>
        </w:tc>
        <w:tc>
          <w:tcPr>
            <w:tcW w:type="dxa" w:w="76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厂商、模型、版本、能力、计费单位管理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渠道与价格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渠道档案、价格计划、币种、阶梯、优惠条件管理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行情事件</w:t>
            </w:r>
          </w:p>
        </w:tc>
        <w:tc>
          <w:tcPr>
            <w:tcW w:type="dxa" w:w="76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事件录入、关联对象、来源、审核、定时发布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数据来源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官方页面、接口、抓取规则、更新时间、可信等级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线索管理</w:t>
            </w:r>
          </w:p>
        </w:tc>
        <w:tc>
          <w:tcPr>
            <w:tcW w:type="dxa" w:w="76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企业询价、去重、分配、状态、跟进记录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内容与 SEO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解释页、术语页、标题摘要、结构化数据配置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权限与审计</w:t>
            </w:r>
          </w:p>
        </w:tc>
        <w:tc>
          <w:tcPr>
            <w:tcW w:type="dxa" w:w="76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角色权限、操作日志、敏感字段修改记录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4.3 页面关系</w:t>
      </w:r>
    </w:p>
    <w:p>
      <w:pPr>
        <w:widowControl/>
      </w:pPr>
      <w:r>
        <w:rPr>
          <w:rFonts w:ascii="Arial" w:hAnsi="Arial" w:eastAsia="Noto Sans SC"/>
        </w:rPr>
        <w:t>核心页面必须相互导流：模型详情连接渠道比价和计算器；渠道详情连接所售模型和企业询价；行情事件连接受影响的模型与渠道；计算结果连接具体渠道方案。任何资讯页都必须回到一个可执行的决策动作。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入口</w:t>
            </w:r>
          </w:p>
        </w:tc>
        <w:tc>
          <w:tcPr>
            <w:tcW w:type="dxa" w:w="525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主要路径</w:t>
            </w:r>
          </w:p>
        </w:tc>
        <w:tc>
          <w:tcPr>
            <w:tcW w:type="dxa" w:w="280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关键动作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搜索引擎</w:t>
            </w:r>
          </w:p>
        </w:tc>
        <w:tc>
          <w:tcPr>
            <w:tcW w:type="dxa" w:w="52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模型价格页 → 模型详情 → 渠道对比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访问渠道或收藏</w:t>
            </w:r>
          </w:p>
        </w:tc>
      </w:tr>
      <w:tr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首页搜索</w:t>
            </w:r>
          </w:p>
        </w:tc>
        <w:tc>
          <w:tcPr>
            <w:tcW w:type="dxa" w:w="525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关键词 → 搜索结果 → 模型或渠道详情</w:t>
            </w:r>
          </w:p>
        </w:tc>
        <w:tc>
          <w:tcPr>
            <w:tcW w:type="dxa" w:w="28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比较或试算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价格榜</w:t>
            </w:r>
          </w:p>
        </w:tc>
        <w:tc>
          <w:tcPr>
            <w:tcW w:type="dxa" w:w="52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价格榜 → 筛选 → 方案详情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进入计算器</w:t>
            </w:r>
          </w:p>
        </w:tc>
      </w:tr>
      <w:tr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API 行情</w:t>
            </w:r>
          </w:p>
        </w:tc>
        <w:tc>
          <w:tcPr>
            <w:tcW w:type="dxa" w:w="525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事件 → 受影响对象 → 新旧价格或版本</w:t>
            </w:r>
          </w:p>
        </w:tc>
        <w:tc>
          <w:tcPr>
            <w:tcW w:type="dxa" w:w="28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订阅关注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企业服务</w:t>
            </w:r>
          </w:p>
        </w:tc>
        <w:tc>
          <w:tcPr>
            <w:tcW w:type="dxa" w:w="52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需求说明 → 询价表单 → 线索确认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提交有效线索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br w:type="page"/>
      </w:r>
    </w:p>
    <w:p>
      <w:pPr>
        <w:pStyle w:val="Heading1"/>
        <w:keepNext/>
        <w:widowControl/>
      </w:pPr>
      <w:r>
        <w:t>5 核心用户流程</w:t>
      </w:r>
    </w:p>
    <w:p>
      <w:pPr>
        <w:pStyle w:val="Heading2"/>
        <w:keepNext/>
        <w:widowControl/>
      </w:pPr>
      <w:r>
        <w:t>5.1 已知模型时选择渠道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1. 用户搜索模型名称或从模型库进入模型详情。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2. 系统展示官方能力、标准化官方价格和数据更新时间。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3. 用户切换到渠道比较，选择地区、付款方式、是否开票和 SLA 等条件。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4. 系统按默认推荐规则展示可比较方案，并解释排序维度。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5. 用户进入渠道详情，查看来源、验证状态、接入条件、风险说明和历史变化。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6. 用户访问渠道、收藏，或提交企业询价。</w:t>
      </w:r>
    </w:p>
    <w:p>
      <w:pPr>
        <w:pStyle w:val="Heading2"/>
        <w:keepNext/>
        <w:widowControl/>
      </w:pPr>
      <w:r>
        <w:t>5.2 未知模型时按场景选型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1. 用户选择场景，例如编程、客服、翻译、多模态或低成本批处理。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2. 用户补充输入类型、上下文、预算、响应速度和地区偏好。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3. 系统用明确规则筛出候选模型，不输出无法解释的黑盒结论。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4. 用户查看候选模型的能力差异与预估成本。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5. 用户选择 2 至 3 个模型进入对比或计算器。</w:t>
      </w:r>
    </w:p>
    <w:p>
      <w:pPr>
        <w:pStyle w:val="Heading2"/>
        <w:keepNext/>
        <w:widowControl/>
      </w:pPr>
      <w:r>
        <w:t>5.3 计算 1 亿 Token 成本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1. 用户选择“1 亿 Token”快捷模板，或输入月输入与输出 Token 数量。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2. 系统提示输入输出比例会显著影响总成本，默认不得把二者混为一个数。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3. 用户选择模型、渠道、币种和是否使用缓存。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4. 系统展示输入、输出、缓存和固定费用的分项结果。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5. 系统展示最多 5 个方案的可比总成本、价格更新时间和条件差异。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6. 用户复制结果、分享链接或进入渠道详情。</w:t>
      </w:r>
    </w:p>
    <w:p>
      <w:pPr>
        <w:pStyle w:val="Heading2"/>
        <w:keepNext/>
        <w:widowControl/>
      </w:pPr>
      <w:r>
        <w:t>5.4 查看价格变化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1. 用户从行情页选择“降价”或某个模型。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2. 系统展示生效时间、原价、新价、变化比例、适用版本和来源。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3. 用户进入模型详情查看当前价格及历史趋势。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4. 登录用户可设置价格低于阈值或发生价格变化时提醒。</w:t>
      </w:r>
    </w:p>
    <w:p>
      <w:pPr>
        <w:pStyle w:val="Heading1"/>
        <w:keepNext/>
        <w:widowControl/>
      </w:pPr>
      <w:r>
        <w:t>6 首页需求</w:t>
      </w:r>
    </w:p>
    <w:p>
      <w:pPr>
        <w:pStyle w:val="Heading2"/>
        <w:keepNext/>
        <w:widowControl/>
      </w:pPr>
      <w:r>
        <w:t>6.1 页面目标</w:t>
      </w:r>
    </w:p>
    <w:p>
      <w:pPr>
        <w:widowControl/>
      </w:pPr>
      <w:r>
        <w:rPr>
          <w:rFonts w:ascii="Arial" w:hAnsi="Arial" w:eastAsia="Noto Sans SC"/>
        </w:rPr>
        <w:t>首页不是资讯聚合页，而是决策入口页。首屏必须让首次访问者在 10 秒内理解产品用途，并在 1 次点击内进入搜索、比价或计算。</w:t>
      </w:r>
    </w:p>
    <w:p>
      <w:pPr>
        <w:pStyle w:val="Heading2"/>
        <w:keepNext/>
        <w:widowControl/>
      </w:pPr>
      <w:r>
        <w:t>6.2 页面结构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87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区块</w:t>
            </w:r>
          </w:p>
        </w:tc>
        <w:tc>
          <w:tcPr>
            <w:tcW w:type="dxa" w:w="381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309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交互</w:t>
            </w:r>
          </w:p>
        </w:tc>
        <w:tc>
          <w:tcPr>
            <w:tcW w:type="dxa" w:w="93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优先级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顶部导航</w:t>
            </w:r>
          </w:p>
        </w:tc>
        <w:tc>
          <w:tcPr>
            <w:tcW w:type="dxa" w:w="38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模型库、渠道、价格、计算器、行情、企业服务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固定导航和全局搜索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8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首屏搜索</w:t>
            </w:r>
          </w:p>
        </w:tc>
        <w:tc>
          <w:tcPr>
            <w:tcW w:type="dxa" w:w="381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标题、说明、模型或渠道搜索框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联想词和结果分类</w:t>
            </w:r>
          </w:p>
        </w:tc>
        <w:tc>
          <w:tcPr>
            <w:tcW w:type="dxa" w:w="9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今日行情</w:t>
            </w:r>
          </w:p>
        </w:tc>
        <w:tc>
          <w:tcPr>
            <w:tcW w:type="dxa" w:w="38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降价、上新、下线、故障等高影响事件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进入事件详情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8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热门模型</w:t>
            </w:r>
          </w:p>
        </w:tc>
        <w:tc>
          <w:tcPr>
            <w:tcW w:type="dxa" w:w="381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主流模型和核心价格摘要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进入模型详情</w:t>
            </w:r>
          </w:p>
        </w:tc>
        <w:tc>
          <w:tcPr>
            <w:tcW w:type="dxa" w:w="9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1 亿 Token</w:t>
            </w:r>
          </w:p>
        </w:tc>
        <w:tc>
          <w:tcPr>
            <w:tcW w:type="dxa" w:w="38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快捷输入与模型选择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跳转到带参数的计算结果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8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价格榜</w:t>
            </w:r>
          </w:p>
        </w:tc>
        <w:tc>
          <w:tcPr>
            <w:tcW w:type="dxa" w:w="381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按场景和计费项筛选的价格表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筛选与详情</w:t>
            </w:r>
          </w:p>
        </w:tc>
        <w:tc>
          <w:tcPr>
            <w:tcW w:type="dxa" w:w="9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渠道推荐</w:t>
            </w:r>
          </w:p>
        </w:tc>
        <w:tc>
          <w:tcPr>
            <w:tcW w:type="dxa" w:w="38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符合筛选条件的已验证渠道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展示赞助标识和自然排序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P1</w:t>
            </w:r>
          </w:p>
        </w:tc>
      </w:tr>
      <w:tr>
        <w:tc>
          <w:tcPr>
            <w:tcW w:type="dxa" w:w="18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方法说明</w:t>
            </w:r>
          </w:p>
        </w:tc>
        <w:tc>
          <w:tcPr>
            <w:tcW w:type="dxa" w:w="381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数据来源、更新机制和商业独立性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进入数据方法页</w:t>
            </w:r>
          </w:p>
        </w:tc>
        <w:tc>
          <w:tcPr>
            <w:tcW w:type="dxa" w:w="9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P0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6.3 搜索要求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支持中文名、英文名、常用简称、旧版本名和厂商名。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搜索结果按模型、渠道、行情三类分组，并显示对象类型。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完全匹配优先，其次为别名匹配，再次为拼写容错和描述匹配。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无结果时提供纠错、热门模型和提交收录建议，不展示空白页。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记录搜索词、结果数、点击对象和无结果词，用于补充数据。</w:t>
      </w:r>
    </w:p>
    <w:p>
      <w:pPr>
        <w:pStyle w:val="Heading2"/>
        <w:keepNext/>
        <w:widowControl/>
      </w:pPr>
      <w:r>
        <w:t>6.4 首页验收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51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835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验收条件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HOME 01</w:t>
            </w:r>
          </w:p>
        </w:tc>
        <w:tc>
          <w:tcPr>
            <w:tcW w:type="dxa" w:w="83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桌面端首屏可见产品价值表达、搜索框和至少一个决策入口</w:t>
            </w:r>
          </w:p>
        </w:tc>
      </w:tr>
      <w:tr>
        <w:tc>
          <w:tcPr>
            <w:tcW w:type="dxa" w:w="15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HOME 02</w:t>
            </w:r>
          </w:p>
        </w:tc>
        <w:tc>
          <w:tcPr>
            <w:tcW w:type="dxa" w:w="83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输入 2 个字符后返回联想结果，结果区分模型与渠道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HOME 03</w:t>
            </w:r>
          </w:p>
        </w:tc>
        <w:tc>
          <w:tcPr>
            <w:tcW w:type="dxa" w:w="83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今日行情只展示已发布且未过期的结构化事件</w:t>
            </w:r>
          </w:p>
        </w:tc>
      </w:tr>
      <w:tr>
        <w:tc>
          <w:tcPr>
            <w:tcW w:type="dxa" w:w="15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HOME 04</w:t>
            </w:r>
          </w:p>
        </w:tc>
        <w:tc>
          <w:tcPr>
            <w:tcW w:type="dxa" w:w="83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价格展示必须同时出现单位、币种或人民币标准化值、更新时间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HOME 05</w:t>
            </w:r>
          </w:p>
        </w:tc>
        <w:tc>
          <w:tcPr>
            <w:tcW w:type="dxa" w:w="83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赞助内容必须有清晰标识，且不能伪装为自然排名第一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7 模型库与模型详情</w:t>
      </w:r>
    </w:p>
    <w:p>
      <w:pPr>
        <w:pStyle w:val="Heading2"/>
        <w:keepNext/>
        <w:widowControl/>
      </w:pPr>
      <w:r>
        <w:t>7.1 模型库列表</w:t>
      </w:r>
    </w:p>
    <w:p>
      <w:pPr>
        <w:widowControl/>
      </w:pPr>
      <w:r>
        <w:rPr>
          <w:rFonts w:ascii="Arial" w:hAnsi="Arial" w:eastAsia="Noto Sans SC"/>
        </w:rPr>
        <w:t>模型库用于发现和筛选，默认展示仍在服务的主流模型。列表卡片只展示能支持初步决策的字段，复杂价格和渠道信息进入详情页。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712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需求说明</w:t>
            </w:r>
          </w:p>
        </w:tc>
        <w:tc>
          <w:tcPr>
            <w:tcW w:type="dxa" w:w="93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筛选</w:t>
            </w:r>
          </w:p>
        </w:tc>
        <w:tc>
          <w:tcPr>
            <w:tcW w:type="dxa" w:w="71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厂商、模态、场景、上下文范围、工具调用、结构化输出、价格区间、状态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P0</w:t>
            </w:r>
          </w:p>
        </w:tc>
      </w:tr>
      <w:tr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排序</w:t>
            </w:r>
          </w:p>
        </w:tc>
        <w:tc>
          <w:tcPr>
            <w:tcW w:type="dxa" w:w="71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热度、最新发布、输入价、输出价、上下文长度；默认不使用不透明综合分</w:t>
            </w:r>
          </w:p>
        </w:tc>
        <w:tc>
          <w:tcPr>
            <w:tcW w:type="dxa" w:w="9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P0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列表卡片</w:t>
            </w:r>
          </w:p>
        </w:tc>
        <w:tc>
          <w:tcPr>
            <w:tcW w:type="dxa" w:w="71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名称、厂商、状态、上下文、模态、官方起始价、更新时间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P0</w:t>
            </w:r>
          </w:p>
        </w:tc>
      </w:tr>
      <w:tr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对比选择</w:t>
            </w:r>
          </w:p>
        </w:tc>
        <w:tc>
          <w:tcPr>
            <w:tcW w:type="dxa" w:w="71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最多选择 3 个模型，字段一致时才进入对比</w:t>
            </w:r>
          </w:p>
        </w:tc>
        <w:tc>
          <w:tcPr>
            <w:tcW w:type="dxa" w:w="9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P1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分享与链接</w:t>
            </w:r>
          </w:p>
        </w:tc>
        <w:tc>
          <w:tcPr>
            <w:tcW w:type="dxa" w:w="71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筛选条件写入 URL，可复制和被搜索引擎索引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P0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7.2 模型详情页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777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展示内容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基础信息</w:t>
            </w:r>
          </w:p>
        </w:tc>
        <w:tc>
          <w:tcPr>
            <w:tcW w:type="dxa" w:w="77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模型名、厂商、版本、发布日期、状态、官方文档、更新时间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能力参数</w:t>
            </w:r>
          </w:p>
        </w:tc>
        <w:tc>
          <w:tcPr>
            <w:tcW w:type="dxa" w:w="77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上下文、最大输出、模态、工具调用、JSON、缓存、批处理、微调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官方价格</w:t>
            </w:r>
          </w:p>
        </w:tc>
        <w:tc>
          <w:tcPr>
            <w:tcW w:type="dxa" w:w="77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输入、输出、缓存读写、图片、音频、批量价及适用条件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渠道比较</w:t>
            </w:r>
          </w:p>
        </w:tc>
        <w:tc>
          <w:tcPr>
            <w:tcW w:type="dxa" w:w="77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可用渠道、标准化价格、支付、发票、SLA、验证状态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成本计算</w:t>
            </w:r>
          </w:p>
        </w:tc>
        <w:tc>
          <w:tcPr>
            <w:tcW w:type="dxa" w:w="77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携带模型参数进入计算器，减少重复输入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历史变化</w:t>
            </w:r>
          </w:p>
        </w:tc>
        <w:tc>
          <w:tcPr>
            <w:tcW w:type="dxa" w:w="77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价格、版本、能力、上下线事件时间线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相关内容</w:t>
            </w:r>
          </w:p>
        </w:tc>
        <w:tc>
          <w:tcPr>
            <w:tcW w:type="dxa" w:w="77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计费解释、场景指南和受影响行情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7.3 模型状态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60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7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前台处理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预告</w:t>
            </w:r>
          </w:p>
        </w:tc>
        <w:tc>
          <w:tcPr>
            <w:tcW w:type="dxa" w:w="46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已公布但尚未开放 API</w:t>
            </w:r>
          </w:p>
        </w:tc>
        <w:tc>
          <w:tcPr>
            <w:tcW w:type="dxa" w:w="37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显示预计时间，不进入可购买排名</w:t>
            </w:r>
          </w:p>
        </w:tc>
      </w:tr>
      <w:tr>
        <w:tc>
          <w:tcPr>
            <w:tcW w:type="dxa" w:w="15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可用</w:t>
            </w:r>
          </w:p>
        </w:tc>
        <w:tc>
          <w:tcPr>
            <w:tcW w:type="dxa" w:w="46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存在公开可验证的 API 接入方式</w:t>
            </w:r>
          </w:p>
        </w:tc>
        <w:tc>
          <w:tcPr>
            <w:tcW w:type="dxa" w:w="37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正常展示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受限</w:t>
            </w:r>
          </w:p>
        </w:tc>
        <w:tc>
          <w:tcPr>
            <w:tcW w:type="dxa" w:w="46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地区、账户、配额或邀请条件明显</w:t>
            </w:r>
          </w:p>
        </w:tc>
        <w:tc>
          <w:tcPr>
            <w:tcW w:type="dxa" w:w="37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显示限制标签</w:t>
            </w:r>
          </w:p>
        </w:tc>
      </w:tr>
      <w:tr>
        <w:tc>
          <w:tcPr>
            <w:tcW w:type="dxa" w:w="15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弃用中</w:t>
            </w:r>
          </w:p>
        </w:tc>
        <w:tc>
          <w:tcPr>
            <w:tcW w:type="dxa" w:w="46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已公布停止或迁移时间</w:t>
            </w:r>
          </w:p>
        </w:tc>
        <w:tc>
          <w:tcPr>
            <w:tcW w:type="dxa" w:w="37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高亮截止日期和替代模型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已下线</w:t>
            </w:r>
          </w:p>
        </w:tc>
        <w:tc>
          <w:tcPr>
            <w:tcW w:type="dxa" w:w="46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不再接受新调用</w:t>
            </w:r>
          </w:p>
        </w:tc>
        <w:tc>
          <w:tcPr>
            <w:tcW w:type="dxa" w:w="37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保留历史页，禁止显示为可购买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7.4 模型详情验收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任何价格都必须绑定模型版本、渠道、计费项、单位、生效时间和来源。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模型存在分层价或长上下文附加价时，页面不得只展示一个“起步价”误导比较。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已下线模型仍保留历史页面，并提供替代模型和迁移事件。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不确定字段显示“待验证”，不得用空值替代“否”。</w:t>
      </w:r>
    </w:p>
    <w:p>
      <w:pPr>
        <w:pStyle w:val="Heading1"/>
        <w:keepNext/>
        <w:widowControl/>
      </w:pPr>
      <w:r>
        <w:t>8 API 渠道库与渠道详情</w:t>
      </w:r>
    </w:p>
    <w:p>
      <w:pPr>
        <w:pStyle w:val="Heading2"/>
        <w:keepNext/>
        <w:widowControl/>
      </w:pPr>
      <w:r>
        <w:t>8.1 渠道分类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65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95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25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示例特征</w:t>
            </w:r>
          </w:p>
        </w:tc>
        <w:tc>
          <w:tcPr>
            <w:tcW w:type="dxa" w:w="273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展示重点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官方直连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模型厂商直接提供</w:t>
            </w:r>
          </w:p>
        </w:tc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官方账户、官方计费</w:t>
            </w:r>
          </w:p>
        </w:tc>
        <w:tc>
          <w:tcPr>
            <w:tcW w:type="dxa" w:w="27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地区、付款、限额和政策</w:t>
            </w:r>
          </w:p>
        </w:tc>
      </w:tr>
      <w:tr>
        <w:tc>
          <w:tcPr>
            <w:tcW w:type="dxa" w:w="165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云厂商</w:t>
            </w:r>
          </w:p>
        </w:tc>
        <w:tc>
          <w:tcPr>
            <w:tcW w:type="dxa" w:w="29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通过云平台提供模型服务</w:t>
            </w:r>
          </w:p>
        </w:tc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合同、云账单、区域节点</w:t>
            </w:r>
          </w:p>
        </w:tc>
        <w:tc>
          <w:tcPr>
            <w:tcW w:type="dxa" w:w="27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模型版本、地域、企业能力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聚合平台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统一接入多个模型或供应商</w:t>
            </w:r>
          </w:p>
        </w:tc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统一 API、路由、余额</w:t>
            </w:r>
          </w:p>
        </w:tc>
        <w:tc>
          <w:tcPr>
            <w:tcW w:type="dxa" w:w="27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供应来源、路由、数据政策</w:t>
            </w:r>
          </w:p>
        </w:tc>
      </w:tr>
      <w:tr>
        <w:tc>
          <w:tcPr>
            <w:tcW w:type="dxa" w:w="165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其他渠道</w:t>
            </w:r>
          </w:p>
        </w:tc>
        <w:tc>
          <w:tcPr>
            <w:tcW w:type="dxa" w:w="29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不属于以上类型的服务商</w:t>
            </w:r>
          </w:p>
        </w:tc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人民币支付或本地服务</w:t>
            </w:r>
          </w:p>
        </w:tc>
        <w:tc>
          <w:tcPr>
            <w:tcW w:type="dxa" w:w="27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主体、授权说明、风险与验证状态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8.2 渠道列表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筛选字段：渠道类型、支持厂商、人民币支付、发票、合同、SLA、最低充值、API 兼容格式、验证状态。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列表不得默认按赞助金额排序。默认顺序由相关性、字段完整度、数据新鲜度和可验证状态共同决定。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价格最低不等于推荐。价格排序仅在单位、版本、条件一致时启用。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渠道卡片显示最近验证时间和关键限制，避免用户进入详情后才发现不可用。</w:t>
      </w:r>
    </w:p>
    <w:p>
      <w:pPr>
        <w:pStyle w:val="Heading2"/>
        <w:keepNext/>
        <w:widowControl/>
      </w:pPr>
      <w:r>
        <w:t>8.3 渠道详情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信息组</w:t>
            </w:r>
          </w:p>
        </w:tc>
        <w:tc>
          <w:tcPr>
            <w:tcW w:type="dxa" w:w="79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字段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主体信息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名称、官网、主体、服务地区、成立或上线时间、联系方式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服务能力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支持模型、接口格式、并发、限流、批处理、故障切换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采购条件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支付方式、币种、最低充值、发票、合同、SLA、退款规则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数据与隐私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日志保留、是否用于训练、数据区域、删除机制、公开政策链接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价格信息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模型价格、倍率、套餐、阶梯、优惠期限、标准化价格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验证信息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来源、采集时间、人工复核、资料认领、争议记录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风险信息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政策限制、授权状态无法确认、异常价格、历史故障或重大变更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8.4 渠道验证标签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标签</w:t>
            </w:r>
          </w:p>
        </w:tc>
        <w:tc>
          <w:tcPr>
            <w:tcW w:type="dxa" w:w="475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判定条件</w:t>
            </w:r>
          </w:p>
        </w:tc>
        <w:tc>
          <w:tcPr>
            <w:tcW w:type="dxa" w:w="316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禁止表达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资料已核验</w:t>
            </w:r>
          </w:p>
        </w:tc>
        <w:tc>
          <w:tcPr>
            <w:tcW w:type="dxa" w:w="47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主体和官网等基础信息已人工核对</w:t>
            </w:r>
          </w:p>
        </w:tc>
        <w:tc>
          <w:tcPr>
            <w:tcW w:type="dxa" w:w="31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不得等同于官方授权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价格已验证</w:t>
            </w:r>
          </w:p>
        </w:tc>
        <w:tc>
          <w:tcPr>
            <w:tcW w:type="dxa" w:w="47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价格来源可访问，且在规定时效内复核</w:t>
            </w:r>
          </w:p>
        </w:tc>
        <w:tc>
          <w:tcPr>
            <w:tcW w:type="dxa" w:w="316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不得等同于长期有效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企业信息完整</w:t>
            </w:r>
          </w:p>
        </w:tc>
        <w:tc>
          <w:tcPr>
            <w:tcW w:type="dxa" w:w="47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发票、合同、SLA 等字段有来源</w:t>
            </w:r>
          </w:p>
        </w:tc>
        <w:tc>
          <w:tcPr>
            <w:tcW w:type="dxa" w:w="31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不得替代法律或采购审查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服务商已认领</w:t>
            </w:r>
          </w:p>
        </w:tc>
        <w:tc>
          <w:tcPr>
            <w:tcW w:type="dxa" w:w="47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服务商完成身份验证并维护资料</w:t>
            </w:r>
          </w:p>
        </w:tc>
        <w:tc>
          <w:tcPr>
            <w:tcW w:type="dxa" w:w="316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不得表示平台背书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待验证</w:t>
            </w:r>
          </w:p>
        </w:tc>
        <w:tc>
          <w:tcPr>
            <w:tcW w:type="dxa" w:w="47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关键字段缺少可靠来源或已过期</w:t>
            </w:r>
          </w:p>
        </w:tc>
        <w:tc>
          <w:tcPr>
            <w:tcW w:type="dxa" w:w="31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不得进入自然推荐位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9 价格中心与比价</w:t>
      </w:r>
    </w:p>
    <w:p>
      <w:pPr>
        <w:pStyle w:val="Heading2"/>
        <w:keepNext/>
        <w:widowControl/>
      </w:pPr>
      <w:r>
        <w:t>9.1 价格展示规则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原始价格和标准化价格同时保存。原始值用于追溯，标准化值用于比较。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Token 价格默认换算为人民币每 100 万 Token，同时保留原币种。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输入、输出、缓存写入、缓存读取、图片、音频、批处理必须分项展示。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阶梯价、长上下文附加价、峰谷价、促销价必须显示适用条件和有效期。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汇率每日更新并记录使用的汇率日期；历史价格使用当时汇率或同时保留原币价格。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无法确认是否含税、是否含服务费时明确标注，不自行补足。</w:t>
      </w:r>
    </w:p>
    <w:p>
      <w:pPr>
        <w:pStyle w:val="Heading2"/>
        <w:keepNext/>
        <w:widowControl/>
      </w:pPr>
      <w:r>
        <w:t>9.2 价格榜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筛选维度</w:t>
            </w:r>
          </w:p>
        </w:tc>
        <w:tc>
          <w:tcPr>
            <w:tcW w:type="dxa" w:w="79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选项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计费项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输入、输出、缓存读、缓存写、图像生成、语音输入、语音输出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范围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官方价、云厂商价、聚合价、全部可比较公开价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场景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低成本批处理、客服、编程、翻译、多模态等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条件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是否开票、人民币支付、地区、最低充值、SLA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时间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当前价格、7 天、30 天、90 天变化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9.3 渠道比价结果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08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77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方案名称</w:t>
            </w:r>
          </w:p>
        </w:tc>
        <w:tc>
          <w:tcPr>
            <w:tcW w:type="dxa" w:w="77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渠道加模型版本，不只显示渠道名称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标准化价格</w:t>
            </w:r>
          </w:p>
        </w:tc>
        <w:tc>
          <w:tcPr>
            <w:tcW w:type="dxa" w:w="77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输入和输出分列，附原价与汇率日期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预估总成本</w:t>
            </w:r>
          </w:p>
        </w:tc>
        <w:tc>
          <w:tcPr>
            <w:tcW w:type="dxa" w:w="77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根据用户的输入输出和缓存用量计算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适用条件</w:t>
            </w:r>
          </w:p>
        </w:tc>
        <w:tc>
          <w:tcPr>
            <w:tcW w:type="dxa" w:w="77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最低充值、阶梯、有效期、地区、账户要求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采购能力</w:t>
            </w:r>
          </w:p>
        </w:tc>
        <w:tc>
          <w:tcPr>
            <w:tcW w:type="dxa" w:w="77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付款、发票、合同、SLA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数据状态</w:t>
            </w:r>
          </w:p>
        </w:tc>
        <w:tc>
          <w:tcPr>
            <w:tcW w:type="dxa" w:w="77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来源、更新时间、验证等级、异常提示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行动</w:t>
            </w:r>
          </w:p>
        </w:tc>
        <w:tc>
          <w:tcPr>
            <w:tcW w:type="dxa" w:w="77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查看详情、访问渠道、收藏、企业询价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9.4 排序逻辑</w:t>
      </w:r>
    </w:p>
    <w:p>
      <w:pPr>
        <w:widowControl/>
      </w:pPr>
      <w:r>
        <w:rPr>
          <w:rFonts w:ascii="Arial" w:hAnsi="Arial" w:eastAsia="Noto Sans SC"/>
        </w:rPr>
        <w:t>默认排序不得等同于“最低价格”。一期建议采用可解释的分层排序：先过滤不可比较和已过期数据，再按用户选择的目标排序。用户未选择目标时，优先展示数据完整、近期验证且满足地区与采购条件的方案。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排序目标</w:t>
            </w:r>
          </w:p>
        </w:tc>
        <w:tc>
          <w:tcPr>
            <w:tcW w:type="dxa" w:w="43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主排序</w:t>
            </w:r>
          </w:p>
        </w:tc>
        <w:tc>
          <w:tcPr>
            <w:tcW w:type="dxa" w:w="36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次排序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最低成本</w:t>
            </w:r>
          </w:p>
        </w:tc>
        <w:tc>
          <w:tcPr>
            <w:tcW w:type="dxa" w:w="43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预估总成本升序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价格新鲜度、字段完整度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企业采购</w:t>
            </w:r>
          </w:p>
        </w:tc>
        <w:tc>
          <w:tcPr>
            <w:tcW w:type="dxa" w:w="43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发票、合同、SLA 条件满足度</w:t>
            </w:r>
          </w:p>
        </w:tc>
        <w:tc>
          <w:tcPr>
            <w:tcW w:type="dxa" w:w="36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数据验证时间、成本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接入便利</w:t>
            </w:r>
          </w:p>
        </w:tc>
        <w:tc>
          <w:tcPr>
            <w:tcW w:type="dxa" w:w="43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接口兼容、支付和账户条件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成本、文档完整度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默认推荐</w:t>
            </w:r>
          </w:p>
        </w:tc>
        <w:tc>
          <w:tcPr>
            <w:tcW w:type="dxa" w:w="43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条件匹配、数据可信和完整</w:t>
            </w:r>
          </w:p>
        </w:tc>
        <w:tc>
          <w:tcPr>
            <w:tcW w:type="dxa" w:w="36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成本与热度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10 1 亿 Token 计算器</w:t>
      </w:r>
    </w:p>
    <w:p>
      <w:pPr>
        <w:pStyle w:val="Heading2"/>
        <w:keepNext/>
        <w:widowControl/>
      </w:pPr>
      <w:r>
        <w:t>10.1 产品目的</w:t>
      </w:r>
    </w:p>
    <w:p>
      <w:pPr>
        <w:widowControl/>
      </w:pPr>
      <w:r>
        <w:rPr>
          <w:rFonts w:ascii="Arial" w:hAnsi="Arial" w:eastAsia="Noto Sans SC"/>
        </w:rPr>
        <w:t>计算器把开发者熟悉的每百万 Token 单价转换为老板和采购更容易理解的月度预算。产品必须避免“1 亿 Token 一个总价”的误导，因为输入与输出单价通常不同。</w:t>
      </w:r>
    </w:p>
    <w:p>
      <w:pPr>
        <w:pStyle w:val="Heading2"/>
        <w:keepNext/>
        <w:widowControl/>
      </w:pPr>
      <w:r>
        <w:t>10.2 输入项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输入项</w:t>
            </w:r>
          </w:p>
        </w:tc>
        <w:tc>
          <w:tcPr>
            <w:tcW w:type="dxa" w:w="698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默认值或规则</w:t>
            </w:r>
          </w:p>
        </w:tc>
        <w:tc>
          <w:tcPr>
            <w:tcW w:type="dxa" w:w="93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优先级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输入 Token</w:t>
            </w:r>
          </w:p>
        </w:tc>
        <w:tc>
          <w:tcPr>
            <w:tcW w:type="dxa" w:w="69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快捷值 100 万、1000 万、1 亿；允许手动输入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P0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输出 Token</w:t>
            </w:r>
          </w:p>
        </w:tc>
        <w:tc>
          <w:tcPr>
            <w:tcW w:type="dxa" w:w="69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默认按输入量的 20%，必须允许调整</w:t>
            </w:r>
          </w:p>
        </w:tc>
        <w:tc>
          <w:tcPr>
            <w:tcW w:type="dxa" w:w="9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P0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模型</w:t>
            </w:r>
          </w:p>
        </w:tc>
        <w:tc>
          <w:tcPr>
            <w:tcW w:type="dxa" w:w="69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支持单模型或最多 5 个模型比较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P0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渠道</w:t>
            </w:r>
          </w:p>
        </w:tc>
        <w:tc>
          <w:tcPr>
            <w:tcW w:type="dxa" w:w="69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默认官方加公开可比渠道，可筛选</w:t>
            </w:r>
          </w:p>
        </w:tc>
        <w:tc>
          <w:tcPr>
            <w:tcW w:type="dxa" w:w="9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P0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缓存读写</w:t>
            </w:r>
          </w:p>
        </w:tc>
        <w:tc>
          <w:tcPr>
            <w:tcW w:type="dxa" w:w="69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默认关闭，开启后分别输入量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P1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图片与音频</w:t>
            </w:r>
          </w:p>
        </w:tc>
        <w:tc>
          <w:tcPr>
            <w:tcW w:type="dxa" w:w="69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按张、秒、分钟或字符输入</w:t>
            </w:r>
          </w:p>
        </w:tc>
        <w:tc>
          <w:tcPr>
            <w:tcW w:type="dxa" w:w="9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P1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调用增长率</w:t>
            </w:r>
          </w:p>
        </w:tc>
        <w:tc>
          <w:tcPr>
            <w:tcW w:type="dxa" w:w="69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用于 3 至 12 个月预算预测</w:t>
            </w:r>
          </w:p>
        </w:tc>
        <w:tc>
          <w:tcPr>
            <w:tcW w:type="dxa" w:w="9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P2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10.3 计算公式</w:t>
      </w:r>
    </w:p>
    <w:p>
      <w:pPr>
        <w:widowControl/>
      </w:pPr>
      <w:r>
        <w:rPr>
          <w:rFonts w:ascii="Arial" w:hAnsi="Arial" w:eastAsia="Noto Sans SC"/>
        </w:rPr>
        <w:t>基础月成本 = 输入 Token ÷ 1,000,000 × 输入单价 + 输出 Token ÷ 1,000,000 × 输出单价。</w:t>
      </w:r>
    </w:p>
    <w:p>
      <w:pPr>
        <w:widowControl/>
      </w:pPr>
      <w:r>
        <w:rPr>
          <w:rFonts w:ascii="Arial" w:hAnsi="Arial" w:eastAsia="Noto Sans SC"/>
        </w:rPr>
        <w:t>如存在缓存、批处理、图片或音频，分别计算后相加。固定套餐费、充值赠送和阶梯折扣不得默认混入公开单价；只有用户选择并满足条件时才能计入。</w:t>
      </w:r>
    </w:p>
    <w:p>
      <w:pPr>
        <w:pStyle w:val="Heading2"/>
        <w:keepNext/>
        <w:widowControl/>
      </w:pPr>
      <w:r>
        <w:t>10.4 输出结果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总成本、输入成本、输出成本和其他成本分项。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最多 5 个方案横向比较，显示最便宜方案相对其他方案的差额，而不是只显示排名。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价格来源、更新时间、汇率日期、适用条件和是否为估算。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复制文本、分享带参数链接、导出图片或表格列为 P1。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若数据过期、条件不完整或价格异常，结果顶部显示警告并禁止“最省”标签。</w:t>
      </w:r>
    </w:p>
    <w:p>
      <w:pPr>
        <w:pStyle w:val="Heading2"/>
        <w:keepNext/>
        <w:widowControl/>
      </w:pPr>
      <w:r>
        <w:t>10.5 边界与错误处理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66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2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输入为负数或非数字</w:t>
            </w:r>
          </w:p>
        </w:tc>
        <w:tc>
          <w:tcPr>
            <w:tcW w:type="dxa" w:w="72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阻止计算并定位错误字段</w:t>
            </w:r>
          </w:p>
        </w:tc>
      </w:tr>
      <w:tr>
        <w:tc>
          <w:tcPr>
            <w:tcW w:type="dxa" w:w="26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数值极大</w:t>
            </w:r>
          </w:p>
        </w:tc>
        <w:tc>
          <w:tcPr>
            <w:tcW w:type="dxa" w:w="72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支持科学计数和千分位，防止前端溢出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模型没有输出价</w:t>
            </w:r>
          </w:p>
        </w:tc>
        <w:tc>
          <w:tcPr>
            <w:tcW w:type="dxa" w:w="72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显示不可计算，不以 0 代替</w:t>
            </w:r>
          </w:p>
        </w:tc>
      </w:tr>
      <w:tr>
        <w:tc>
          <w:tcPr>
            <w:tcW w:type="dxa" w:w="26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渠道价格已过期</w:t>
            </w:r>
          </w:p>
        </w:tc>
        <w:tc>
          <w:tcPr>
            <w:tcW w:type="dxa" w:w="72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可查看但不参与默认推荐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分层价格跨区间</w:t>
            </w:r>
          </w:p>
        </w:tc>
        <w:tc>
          <w:tcPr>
            <w:tcW w:type="dxa" w:w="72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按各区间分别计算，展示分层明细</w:t>
            </w:r>
          </w:p>
        </w:tc>
      </w:tr>
      <w:tr>
        <w:tc>
          <w:tcPr>
            <w:tcW w:type="dxa" w:w="26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促销即将结束</w:t>
            </w:r>
          </w:p>
        </w:tc>
        <w:tc>
          <w:tcPr>
            <w:tcW w:type="dxa" w:w="72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显示结束日期和按常规价的对照结果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11 API 行情</w:t>
      </w:r>
    </w:p>
    <w:p>
      <w:pPr>
        <w:pStyle w:val="Heading2"/>
        <w:keepNext/>
        <w:widowControl/>
      </w:pPr>
      <w:r>
        <w:t>11.1 行情事件类型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8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事件类型</w:t>
            </w:r>
          </w:p>
        </w:tc>
        <w:tc>
          <w:tcPr>
            <w:tcW w:type="dxa" w:w="511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必填字段</w:t>
            </w:r>
          </w:p>
        </w:tc>
        <w:tc>
          <w:tcPr>
            <w:tcW w:type="dxa" w:w="295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用户影响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模型发布</w:t>
            </w:r>
          </w:p>
        </w:tc>
        <w:tc>
          <w:tcPr>
            <w:tcW w:type="dxa" w:w="51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模型、版本、发布时间、能力、来源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是否值得评估</w:t>
            </w:r>
          </w:p>
        </w:tc>
      </w:tr>
      <w:tr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价格变化</w:t>
            </w:r>
          </w:p>
        </w:tc>
        <w:tc>
          <w:tcPr>
            <w:tcW w:type="dxa" w:w="51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原价、新价、计费项、生效时间、来源</w:t>
            </w:r>
          </w:p>
        </w:tc>
        <w:tc>
          <w:tcPr>
            <w:tcW w:type="dxa" w:w="29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预算变化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能力变化</w:t>
            </w:r>
          </w:p>
        </w:tc>
        <w:tc>
          <w:tcPr>
            <w:tcW w:type="dxa" w:w="51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新增或移除能力、适用版本、时间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兼容性和效果变化</w:t>
            </w:r>
          </w:p>
        </w:tc>
      </w:tr>
      <w:tr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弃用与下线</w:t>
            </w:r>
          </w:p>
        </w:tc>
        <w:tc>
          <w:tcPr>
            <w:tcW w:type="dxa" w:w="51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截止时间、受影响版本、替代方案</w:t>
            </w:r>
          </w:p>
        </w:tc>
        <w:tc>
          <w:tcPr>
            <w:tcW w:type="dxa" w:w="29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迁移风险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政策变化</w:t>
            </w:r>
          </w:p>
        </w:tc>
        <w:tc>
          <w:tcPr>
            <w:tcW w:type="dxa" w:w="51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地区、账户、数据或使用政策、时间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可用性与合规</w:t>
            </w:r>
          </w:p>
        </w:tc>
      </w:tr>
      <w:tr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故障事件</w:t>
            </w:r>
          </w:p>
        </w:tc>
        <w:tc>
          <w:tcPr>
            <w:tcW w:type="dxa" w:w="51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开始、恢复、影响范围、状态来源</w:t>
            </w:r>
          </w:p>
        </w:tc>
        <w:tc>
          <w:tcPr>
            <w:tcW w:type="dxa" w:w="29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生产稳定性</w:t>
            </w:r>
          </w:p>
        </w:tc>
      </w:tr>
      <w:tr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渠道变化</w:t>
            </w:r>
          </w:p>
        </w:tc>
        <w:tc>
          <w:tcPr>
            <w:tcW w:type="dxa" w:w="51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新增模型、充值、发票、SLA 或主体变化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采购判断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11.2 行情列表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支持按厂商、模型、渠道、事件类型、影响程度和时间筛选。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每条事件在列表中显示变化摘要、发生时间、受影响对象和来源数量。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价格变化优先展示变化比例和新旧值；下线事件优先展示剩余时间。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转载型文章不能作为唯一来源发布高影响事件，优先使用一手公开资料。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事件更正必须保留更正记录，不直接覆盖导致历史无法追溯。</w:t>
      </w:r>
    </w:p>
    <w:p>
      <w:pPr>
        <w:pStyle w:val="Heading2"/>
        <w:keepNext/>
        <w:widowControl/>
      </w:pPr>
      <w:r>
        <w:t>11.3 影响等级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511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45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示例处理</w:t>
            </w:r>
          </w:p>
        </w:tc>
      </w:tr>
      <w:tr>
        <w:tc>
          <w:tcPr>
            <w:tcW w:type="dxa" w:w="12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高</w:t>
            </w:r>
          </w:p>
        </w:tc>
        <w:tc>
          <w:tcPr>
            <w:tcW w:type="dxa" w:w="51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可能导致服务中断、显著成本变化或合规风险</w:t>
            </w:r>
          </w:p>
        </w:tc>
        <w:tc>
          <w:tcPr>
            <w:tcW w:type="dxa" w:w="34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首页展示并通知关注用户</w:t>
            </w:r>
          </w:p>
        </w:tc>
      </w:tr>
      <w:tr>
        <w:tc>
          <w:tcPr>
            <w:tcW w:type="dxa" w:w="12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中</w:t>
            </w:r>
          </w:p>
        </w:tc>
        <w:tc>
          <w:tcPr>
            <w:tcW w:type="dxa" w:w="51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影响部分能力、版本或采购条件</w:t>
            </w:r>
          </w:p>
        </w:tc>
        <w:tc>
          <w:tcPr>
            <w:tcW w:type="dxa" w:w="345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行情页优先展示</w:t>
            </w:r>
          </w:p>
        </w:tc>
      </w:tr>
      <w:tr>
        <w:tc>
          <w:tcPr>
            <w:tcW w:type="dxa" w:w="12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低</w:t>
            </w:r>
          </w:p>
        </w:tc>
        <w:tc>
          <w:tcPr>
            <w:tcW w:type="dxa" w:w="51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一般上新、文档更新或非关键变化</w:t>
            </w:r>
          </w:p>
        </w:tc>
        <w:tc>
          <w:tcPr>
            <w:tcW w:type="dxa" w:w="34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正常记录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11.4 提醒功能 P1</w:t>
      </w:r>
    </w:p>
    <w:p>
      <w:pPr>
        <w:widowControl/>
      </w:pPr>
      <w:r>
        <w:rPr>
          <w:rFonts w:ascii="Arial" w:hAnsi="Arial" w:eastAsia="Noto Sans SC"/>
        </w:rPr>
        <w:t>登录用户可关注模型、厂商或渠道，并设置价格变化、低于阈值、下线倒计时和故障提醒。邮件为首选渠道；微信服务号、企业微信或短信需在用户量和授权条件明确后再接入。</w:t>
      </w:r>
    </w:p>
    <w:p>
      <w:pPr>
        <w:pStyle w:val="Heading1"/>
        <w:keepNext/>
        <w:widowControl/>
      </w:pPr>
      <w:r>
        <w:t>12 企业询价与商业线索</w:t>
      </w:r>
    </w:p>
    <w:p>
      <w:pPr>
        <w:pStyle w:val="Heading2"/>
        <w:keepNext/>
        <w:widowControl/>
      </w:pPr>
      <w:r>
        <w:t>12.1 入口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渠道详情页的“获取企业方案”。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计算结果页的“按当前用量询价”。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企业服务页的独立需求表单。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高用量阈值触发的非打扰式提示。</w:t>
      </w:r>
    </w:p>
    <w:p>
      <w:pPr>
        <w:pStyle w:val="Heading2"/>
        <w:keepNext/>
        <w:widowControl/>
      </w:pPr>
      <w:r>
        <w:t>12.2 表单字段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65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460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36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联系信息</w:t>
            </w:r>
          </w:p>
        </w:tc>
        <w:tc>
          <w:tcPr>
            <w:tcW w:type="dxa" w:w="46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姓名、企业、职位、手机号或邮箱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至少一种可验证联系方式</w:t>
            </w:r>
          </w:p>
        </w:tc>
      </w:tr>
      <w:tr>
        <w:tc>
          <w:tcPr>
            <w:tcW w:type="dxa" w:w="165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需求</w:t>
            </w:r>
          </w:p>
        </w:tc>
        <w:tc>
          <w:tcPr>
            <w:tcW w:type="dxa" w:w="46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模型、场景、月用量、预算、上线时间</w:t>
            </w:r>
          </w:p>
        </w:tc>
        <w:tc>
          <w:tcPr>
            <w:tcW w:type="dxa" w:w="36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模型可多选，允许未知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采购条件</w:t>
            </w:r>
          </w:p>
        </w:tc>
        <w:tc>
          <w:tcPr>
            <w:tcW w:type="dxa" w:w="46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发票、合同、SLA、部署或数据要求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可多选并补充说明</w:t>
            </w:r>
          </w:p>
        </w:tc>
      </w:tr>
      <w:tr>
        <w:tc>
          <w:tcPr>
            <w:tcW w:type="dxa" w:w="165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意向渠道</w:t>
            </w:r>
          </w:p>
        </w:tc>
        <w:tc>
          <w:tcPr>
            <w:tcW w:type="dxa" w:w="46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指定渠道或由平台推荐</w:t>
            </w:r>
          </w:p>
        </w:tc>
        <w:tc>
          <w:tcPr>
            <w:tcW w:type="dxa" w:w="36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不得默认向所有渠道群发</w:t>
            </w:r>
          </w:p>
        </w:tc>
      </w:tr>
      <w:tr>
        <w:tc>
          <w:tcPr>
            <w:tcW w:type="dxa" w:w="165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授权</w:t>
            </w:r>
          </w:p>
        </w:tc>
        <w:tc>
          <w:tcPr>
            <w:tcW w:type="dxa" w:w="46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隐私说明和联系授权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未同意不得提交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12.3 线索流程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1. 系统校验联系方式、重复提交和明显垃圾内容。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2. 运营在后台确认需求是否完整、是否属于服务范围。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3. 根据用户授权和条件匹配 1 至 3 个供应方，不做无差别转卖。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4. 记录分配、联系、报价、成交或关闭状态。</w:t>
      </w:r>
    </w:p>
    <w:p>
      <w:pPr>
        <w:spacing w:after="60"/>
        <w:ind w:left="360" w:hanging="230"/>
        <w:widowControl/>
      </w:pPr>
      <w:r>
        <w:rPr>
          <w:rFonts w:ascii="Arial" w:hAnsi="Arial" w:eastAsia="Noto Sans SC"/>
        </w:rPr>
        <w:t>5. 向用户说明平台角色和可能的商业关系。</w:t>
      </w:r>
    </w:p>
    <w:p>
      <w:pPr>
        <w:pStyle w:val="Heading2"/>
        <w:keepNext/>
        <w:widowControl/>
      </w:pPr>
      <w:r>
        <w:t>12.4 线索质量标准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级别</w:t>
            </w:r>
          </w:p>
        </w:tc>
        <w:tc>
          <w:tcPr>
            <w:tcW w:type="dxa" w:w="547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标准</w:t>
            </w:r>
          </w:p>
        </w:tc>
        <w:tc>
          <w:tcPr>
            <w:tcW w:type="dxa" w:w="295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处理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有效</w:t>
            </w:r>
          </w:p>
        </w:tc>
        <w:tc>
          <w:tcPr>
            <w:tcW w:type="dxa" w:w="54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联系可达，需求明确，有时间或预算信息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进入商务跟进</w:t>
            </w:r>
          </w:p>
        </w:tc>
      </w:tr>
      <w:tr>
        <w:tc>
          <w:tcPr>
            <w:tcW w:type="dxa" w:w="14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待补充</w:t>
            </w:r>
          </w:p>
        </w:tc>
        <w:tc>
          <w:tcPr>
            <w:tcW w:type="dxa" w:w="54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联系可达，但用量或采购条件缺失</w:t>
            </w:r>
          </w:p>
        </w:tc>
        <w:tc>
          <w:tcPr>
            <w:tcW w:type="dxa" w:w="29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一次补充确认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无效</w:t>
            </w:r>
          </w:p>
        </w:tc>
        <w:tc>
          <w:tcPr>
            <w:tcW w:type="dxa" w:w="54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虚假、重复、无法联系或与业务无关</w:t>
            </w:r>
          </w:p>
        </w:tc>
        <w:tc>
          <w:tcPr>
            <w:tcW w:type="dxa" w:w="29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关闭并记录原因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13 数据体系</w:t>
      </w:r>
    </w:p>
    <w:p>
      <w:pPr>
        <w:pStyle w:val="Heading2"/>
        <w:keepNext/>
        <w:widowControl/>
      </w:pPr>
      <w:r>
        <w:t>13.1 核心数据对象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68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309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主要关系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厂商 Vendor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名称、别名、官网、地区、状态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拥有多个模型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模型 Model</w:t>
            </w:r>
          </w:p>
        </w:tc>
        <w:tc>
          <w:tcPr>
            <w:tcW w:type="dxa" w:w="46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名称、版本、能力、上下文、状态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属于厂商，可被多个渠道提供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渠道 Provider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类型、主体、支付、采购、数据政策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提供多个模型与价格计划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渠道模型 Offering</w:t>
            </w:r>
          </w:p>
        </w:tc>
        <w:tc>
          <w:tcPr>
            <w:tcW w:type="dxa" w:w="46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渠道、模型版本、地区、接口、限制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连接模型与渠道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价格计划 Price Plan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计费项、单位、币种、单价、条件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属于 Offering，可有多个历史版本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来源 Source</w:t>
            </w:r>
          </w:p>
        </w:tc>
        <w:tc>
          <w:tcPr>
            <w:tcW w:type="dxa" w:w="46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URL、来源类型、采集时间、可信级别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支撑字段或事件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行情事件 Event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类型、时间、影响、对象、来源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关联模型、厂商或渠道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测试结果 Test</w:t>
            </w:r>
          </w:p>
        </w:tc>
        <w:tc>
          <w:tcPr>
            <w:tcW w:type="dxa" w:w="46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区域、时间、延迟、成功率、样本数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关联 Offering，P1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13.2 价格数据字段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5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8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55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billing_item</w:t>
            </w:r>
          </w:p>
        </w:tc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枚举</w:t>
            </w:r>
          </w:p>
        </w:tc>
        <w:tc>
          <w:tcPr>
            <w:tcW w:type="dxa" w:w="55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input output cache_read cache_write image audio 等</w:t>
            </w:r>
          </w:p>
        </w:tc>
      </w:tr>
      <w:tr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unit</w:t>
            </w:r>
          </w:p>
        </w:tc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枚举</w:t>
            </w:r>
          </w:p>
        </w:tc>
        <w:tc>
          <w:tcPr>
            <w:tcW w:type="dxa" w:w="55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1M_tokens image second minute character request 等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currency</w:t>
            </w:r>
          </w:p>
        </w:tc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字符串</w:t>
            </w:r>
          </w:p>
        </w:tc>
        <w:tc>
          <w:tcPr>
            <w:tcW w:type="dxa" w:w="55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原始币种</w:t>
            </w:r>
          </w:p>
        </w:tc>
      </w:tr>
      <w:tr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raw_price</w:t>
            </w:r>
          </w:p>
        </w:tc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高精度数值</w:t>
            </w:r>
          </w:p>
        </w:tc>
        <w:tc>
          <w:tcPr>
            <w:tcW w:type="dxa" w:w="55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原始单价，不做覆盖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normalized_cny</w:t>
            </w:r>
          </w:p>
        </w:tc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高精度数值</w:t>
            </w:r>
          </w:p>
        </w:tc>
        <w:tc>
          <w:tcPr>
            <w:tcW w:type="dxa" w:w="55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按标准单位换算后的人民币价格</w:t>
            </w:r>
          </w:p>
        </w:tc>
      </w:tr>
      <w:tr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exchange_rate_date</w:t>
            </w:r>
          </w:p>
        </w:tc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日期</w:t>
            </w:r>
          </w:p>
        </w:tc>
        <w:tc>
          <w:tcPr>
            <w:tcW w:type="dxa" w:w="55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汇率日期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tier_rule</w:t>
            </w:r>
          </w:p>
        </w:tc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结构化 JSON</w:t>
            </w:r>
          </w:p>
        </w:tc>
        <w:tc>
          <w:tcPr>
            <w:tcW w:type="dxa" w:w="55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阶梯区间、长上下文和批量条件</w:t>
            </w:r>
          </w:p>
        </w:tc>
      </w:tr>
      <w:tr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valid_from valid_to</w:t>
            </w:r>
          </w:p>
        </w:tc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时间</w:t>
            </w:r>
          </w:p>
        </w:tc>
        <w:tc>
          <w:tcPr>
            <w:tcW w:type="dxa" w:w="55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生效和失效时间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source_id</w:t>
            </w:r>
          </w:p>
        </w:tc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外键</w:t>
            </w:r>
          </w:p>
        </w:tc>
        <w:tc>
          <w:tcPr>
            <w:tcW w:type="dxa" w:w="55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数据来源</w:t>
            </w:r>
          </w:p>
        </w:tc>
      </w:tr>
      <w:tr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verified_at</w:t>
            </w:r>
          </w:p>
        </w:tc>
        <w:tc>
          <w:tcPr>
            <w:tcW w:type="dxa" w:w="18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时间</w:t>
            </w:r>
          </w:p>
        </w:tc>
        <w:tc>
          <w:tcPr>
            <w:tcW w:type="dxa" w:w="55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最后复核时间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status</w:t>
            </w:r>
          </w:p>
        </w:tc>
        <w:tc>
          <w:tcPr>
            <w:tcW w:type="dxa" w:w="18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枚举</w:t>
            </w:r>
          </w:p>
        </w:tc>
        <w:tc>
          <w:tcPr>
            <w:tcW w:type="dxa" w:w="55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有效、待验证、过期、争议、撤回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13.3 数据可信度</w:t>
      </w:r>
    </w:p>
    <w:p>
      <w:pPr>
        <w:widowControl/>
      </w:pPr>
      <w:r>
        <w:rPr>
          <w:rFonts w:ascii="Arial" w:hAnsi="Arial" w:eastAsia="Noto Sans SC"/>
        </w:rPr>
        <w:t>产品不对渠道进行笼统“靠谱”判断，而是对每条数据记录标注来源和状态。可信度用于控制展示和排序，不作为对商业主体的信用评级。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00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561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来源与处理</w:t>
            </w:r>
          </w:p>
        </w:tc>
        <w:tc>
          <w:tcPr>
            <w:tcW w:type="dxa" w:w="324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前台规则</w:t>
            </w:r>
          </w:p>
        </w:tc>
      </w:tr>
      <w:tr>
        <w:tc>
          <w:tcPr>
            <w:tcW w:type="dxa" w:w="10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A</w:t>
            </w:r>
          </w:p>
        </w:tc>
        <w:tc>
          <w:tcPr>
            <w:tcW w:type="dxa" w:w="56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官方公开页面或官方 API，近期自动校验并人工抽查</w:t>
            </w:r>
          </w:p>
        </w:tc>
        <w:tc>
          <w:tcPr>
            <w:tcW w:type="dxa" w:w="32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正常展示，可参与排序</w:t>
            </w:r>
          </w:p>
        </w:tc>
      </w:tr>
      <w:tr>
        <w:tc>
          <w:tcPr>
            <w:tcW w:type="dxa" w:w="10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B</w:t>
            </w:r>
          </w:p>
        </w:tc>
        <w:tc>
          <w:tcPr>
            <w:tcW w:type="dxa" w:w="561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渠道自有页面，主体已认领或人工复核</w:t>
            </w:r>
          </w:p>
        </w:tc>
        <w:tc>
          <w:tcPr>
            <w:tcW w:type="dxa" w:w="32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正常展示，标明渠道来源</w:t>
            </w:r>
          </w:p>
        </w:tc>
      </w:tr>
      <w:tr>
        <w:tc>
          <w:tcPr>
            <w:tcW w:type="dxa" w:w="10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C</w:t>
            </w:r>
          </w:p>
        </w:tc>
        <w:tc>
          <w:tcPr>
            <w:tcW w:type="dxa" w:w="56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可靠二手来源或多个来源一致</w:t>
            </w:r>
          </w:p>
        </w:tc>
        <w:tc>
          <w:tcPr>
            <w:tcW w:type="dxa" w:w="32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展示为参考，不用于关键推荐</w:t>
            </w:r>
          </w:p>
        </w:tc>
      </w:tr>
      <w:tr>
        <w:tc>
          <w:tcPr>
            <w:tcW w:type="dxa" w:w="10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D</w:t>
            </w:r>
          </w:p>
        </w:tc>
        <w:tc>
          <w:tcPr>
            <w:tcW w:type="dxa" w:w="561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单一非官方来源、已过期或存在冲突</w:t>
            </w:r>
          </w:p>
        </w:tc>
        <w:tc>
          <w:tcPr>
            <w:tcW w:type="dxa" w:w="32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待验证，不参与排序和计算默认值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13.4 数据新鲜度规则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16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数据类型</w:t>
            </w:r>
          </w:p>
        </w:tc>
        <w:tc>
          <w:tcPr>
            <w:tcW w:type="dxa" w:w="36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目标更新周期</w:t>
            </w:r>
          </w:p>
        </w:tc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过期阈值</w:t>
            </w:r>
          </w:p>
        </w:tc>
        <w:tc>
          <w:tcPr>
            <w:tcW w:type="dxa" w:w="216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过期处理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公开价格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每日自动检查，重大模型人工复核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7 天未验证</w:t>
            </w:r>
          </w:p>
        </w:tc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标记待验证并退出默认推荐</w:t>
            </w:r>
          </w:p>
        </w:tc>
      </w:tr>
      <w:tr>
        <w:tc>
          <w:tcPr>
            <w:tcW w:type="dxa" w:w="216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模型能力</w:t>
            </w:r>
          </w:p>
        </w:tc>
        <w:tc>
          <w:tcPr>
            <w:tcW w:type="dxa" w:w="36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每周检查或事件触发</w:t>
            </w:r>
          </w:p>
        </w:tc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30 天未验证</w:t>
            </w:r>
          </w:p>
        </w:tc>
        <w:tc>
          <w:tcPr>
            <w:tcW w:type="dxa" w:w="216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显示更新时间并进入复核队列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渠道采购字段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每月检查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90 天未验证</w:t>
            </w:r>
          </w:p>
        </w:tc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显示待更新，不作为硬性推荐依据</w:t>
            </w:r>
          </w:p>
        </w:tc>
      </w:tr>
      <w:tr>
        <w:tc>
          <w:tcPr>
            <w:tcW w:type="dxa" w:w="216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故障状态</w:t>
            </w:r>
          </w:p>
        </w:tc>
        <w:tc>
          <w:tcPr>
            <w:tcW w:type="dxa" w:w="36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5 至 15 分钟采集或官方事件触发</w:t>
            </w:r>
          </w:p>
        </w:tc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状态恢复后归档</w:t>
            </w:r>
          </w:p>
        </w:tc>
        <w:tc>
          <w:tcPr>
            <w:tcW w:type="dxa" w:w="216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恢复后形成历史事件</w:t>
            </w:r>
          </w:p>
        </w:tc>
      </w:tr>
      <w:tr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政策与下线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事件触发并每日复查临近日期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无固定阈值</w:t>
            </w:r>
          </w:p>
        </w:tc>
        <w:tc>
          <w:tcPr>
            <w:tcW w:type="dxa" w:w="216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按事件生效时间持续跟踪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14 数据后台需求</w:t>
      </w:r>
    </w:p>
    <w:p>
      <w:pPr>
        <w:pStyle w:val="Heading2"/>
        <w:keepNext/>
        <w:widowControl/>
      </w:pPr>
      <w:r>
        <w:t>14.1 数据录入与审核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支持手工录入、CSV 导入、API 同步和网页采集四种方式。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自动采集结果进入待审核队列；低风险字段可按规则自动发布，高影响价格和下线事件需复核。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修改价格时自动生成新快照，不覆盖历史记录。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同一来源连续失败、页面结构变化或价格异常波动时触发告警。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审核页面并排展示旧值、新值、差异、来源截图或文本和生效时间。</w:t>
      </w:r>
    </w:p>
    <w:p>
      <w:pPr>
        <w:pStyle w:val="Heading2"/>
        <w:keepNext/>
        <w:widowControl/>
      </w:pPr>
      <w:r>
        <w:t>14.2 异常规则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453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360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动作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价格突变</w:t>
            </w:r>
          </w:p>
        </w:tc>
        <w:tc>
          <w:tcPr>
            <w:tcW w:type="dxa" w:w="45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单次变化超过预设比例或数量级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暂停发布并人工复核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单位冲突</w:t>
            </w:r>
          </w:p>
        </w:tc>
        <w:tc>
          <w:tcPr>
            <w:tcW w:type="dxa" w:w="45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同一记录出现不兼容单位</w:t>
            </w:r>
          </w:p>
        </w:tc>
        <w:tc>
          <w:tcPr>
            <w:tcW w:type="dxa" w:w="36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阻止入库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版本缺失</w:t>
            </w:r>
          </w:p>
        </w:tc>
        <w:tc>
          <w:tcPr>
            <w:tcW w:type="dxa" w:w="45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价格无法关联具体模型版本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进入待补充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来源失效</w:t>
            </w:r>
          </w:p>
        </w:tc>
        <w:tc>
          <w:tcPr>
            <w:tcW w:type="dxa" w:w="45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页面不可访问或内容移除</w:t>
            </w:r>
          </w:p>
        </w:tc>
        <w:tc>
          <w:tcPr>
            <w:tcW w:type="dxa" w:w="36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标记待验证，保留历史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重复事件</w:t>
            </w:r>
          </w:p>
        </w:tc>
        <w:tc>
          <w:tcPr>
            <w:tcW w:type="dxa" w:w="45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同对象、类型和时间高度相似</w:t>
            </w:r>
          </w:p>
        </w:tc>
        <w:tc>
          <w:tcPr>
            <w:tcW w:type="dxa" w:w="360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提示合并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促销过期</w:t>
            </w:r>
          </w:p>
        </w:tc>
        <w:tc>
          <w:tcPr>
            <w:tcW w:type="dxa" w:w="45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valid_to 已到</w:t>
            </w:r>
          </w:p>
        </w:tc>
        <w:tc>
          <w:tcPr>
            <w:tcW w:type="dxa" w:w="360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自动停止参与排名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14.3 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87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99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权限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数据编辑</w:t>
            </w:r>
          </w:p>
        </w:tc>
        <w:tc>
          <w:tcPr>
            <w:tcW w:type="dxa" w:w="79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新增和修改草稿，不可发布</w:t>
            </w:r>
          </w:p>
        </w:tc>
      </w:tr>
      <w:tr>
        <w:tc>
          <w:tcPr>
            <w:tcW w:type="dxa" w:w="18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审核员</w:t>
            </w:r>
          </w:p>
        </w:tc>
        <w:tc>
          <w:tcPr>
            <w:tcW w:type="dxa" w:w="79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复核、发布、撤回和更正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运营</w:t>
            </w:r>
          </w:p>
        </w:tc>
        <w:tc>
          <w:tcPr>
            <w:tcW w:type="dxa" w:w="79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行情和解释内容管理，不可修改核心价格源</w:t>
            </w:r>
          </w:p>
        </w:tc>
      </w:tr>
      <w:tr>
        <w:tc>
          <w:tcPr>
            <w:tcW w:type="dxa" w:w="18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商务</w:t>
            </w:r>
          </w:p>
        </w:tc>
        <w:tc>
          <w:tcPr>
            <w:tcW w:type="dxa" w:w="79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查看和跟进线索，不能查看不必要的系统数据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管理员</w:t>
            </w:r>
          </w:p>
        </w:tc>
        <w:tc>
          <w:tcPr>
            <w:tcW w:type="dxa" w:w="79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角色、规则、来源和全局配置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14.4 操作审计</w:t>
      </w:r>
    </w:p>
    <w:p>
      <w:pPr>
        <w:widowControl/>
      </w:pPr>
      <w:r>
        <w:rPr>
          <w:rFonts w:ascii="Arial" w:hAnsi="Arial" w:eastAsia="Noto Sans SC"/>
        </w:rPr>
        <w:t>核心数据的新增、修改、发布、撤回、合并和删除必须记录操作者、时间、旧值、新值和原因。价格、渠道主体、验证标签和商业标识属于高敏感字段，不允许无日志修改。</w:t>
      </w:r>
    </w:p>
    <w:p>
      <w:pPr>
        <w:pStyle w:val="Heading1"/>
        <w:keepNext/>
        <w:widowControl/>
      </w:pPr>
      <w:r>
        <w:t>15 推荐与监测规则</w:t>
      </w:r>
    </w:p>
    <w:p>
      <w:pPr>
        <w:pStyle w:val="Heading2"/>
        <w:keepNext/>
        <w:widowControl/>
      </w:pPr>
      <w:r>
        <w:t>15.1 推荐机制</w:t>
      </w:r>
    </w:p>
    <w:p>
      <w:pPr>
        <w:widowControl/>
      </w:pPr>
      <w:r>
        <w:rPr>
          <w:rFonts w:ascii="Arial" w:hAnsi="Arial" w:eastAsia="Noto Sans SC"/>
        </w:rPr>
        <w:t>一期采用规则化推荐，不使用不可解释的机器学习模型。推荐结果应能回答“为什么出现”和“为什么排在这里”。用户主动选择的预算、地区、发票和 SLA 条件优先于平台默认权重。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72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172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640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条件匹配</w:t>
            </w:r>
          </w:p>
        </w:tc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硬过滤</w:t>
            </w:r>
          </w:p>
        </w:tc>
        <w:tc>
          <w:tcPr>
            <w:tcW w:type="dxa" w:w="64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地区、模态、能力、支付、发票、SLA 等必须满足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数据有效</w:t>
            </w:r>
          </w:p>
        </w:tc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硬过滤</w:t>
            </w:r>
          </w:p>
        </w:tc>
        <w:tc>
          <w:tcPr>
            <w:tcW w:type="dxa" w:w="64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过期、争议或单位不可比记录不进入默认推荐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成本</w:t>
            </w:r>
          </w:p>
        </w:tc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可选排序</w:t>
            </w:r>
          </w:p>
        </w:tc>
        <w:tc>
          <w:tcPr>
            <w:tcW w:type="dxa" w:w="64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按用户用量计算，不只看输入单价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数据新鲜度</w:t>
            </w:r>
          </w:p>
        </w:tc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次排序</w:t>
            </w:r>
          </w:p>
        </w:tc>
        <w:tc>
          <w:tcPr>
            <w:tcW w:type="dxa" w:w="64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近期验证优先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字段完整度</w:t>
            </w:r>
          </w:p>
        </w:tc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次排序</w:t>
            </w:r>
          </w:p>
        </w:tc>
        <w:tc>
          <w:tcPr>
            <w:tcW w:type="dxa" w:w="64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采购和风险字段完整优先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热度</w:t>
            </w:r>
          </w:p>
        </w:tc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弱信号</w:t>
            </w:r>
          </w:p>
        </w:tc>
        <w:tc>
          <w:tcPr>
            <w:tcW w:type="dxa" w:w="64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仅用于同条件下排序，防止头部固化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15.2 稳定性监测 P1</w:t>
      </w:r>
    </w:p>
    <w:p>
      <w:pPr>
        <w:widowControl/>
      </w:pPr>
      <w:r>
        <w:rPr>
          <w:rFonts w:ascii="Arial" w:hAnsi="Arial" w:eastAsia="Noto Sans SC"/>
        </w:rPr>
        <w:t>稳定性数据只有在测试方法、地区、样本量和时间窗公开时才有意义。P1 可从自有测试账户对部分渠道做合成请求，避免使用用户数据。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223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63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可用率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成功请求数除以总请求数，明确统计窗口和错误分类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首 Token 延迟</w:t>
            </w:r>
          </w:p>
        </w:tc>
        <w:tc>
          <w:tcPr>
            <w:tcW w:type="dxa" w:w="76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从请求发送到收到首个 Token 的时间分布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完整响应时间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固定测试任务完成时间</w:t>
            </w:r>
          </w:p>
        </w:tc>
      </w:tr>
      <w:tr>
        <w:tc>
          <w:tcPr>
            <w:tcW w:type="dxa" w:w="22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错误率</w:t>
            </w:r>
          </w:p>
        </w:tc>
        <w:tc>
          <w:tcPr>
            <w:tcW w:type="dxa" w:w="763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按 4xx、5xx、超时、限流和内容拒绝分类</w:t>
            </w:r>
          </w:p>
        </w:tc>
      </w:tr>
      <w:tr>
        <w:tc>
          <w:tcPr>
            <w:tcW w:type="dxa" w:w="22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样本量</w:t>
            </w:r>
          </w:p>
        </w:tc>
        <w:tc>
          <w:tcPr>
            <w:tcW w:type="dxa" w:w="763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每个统计结果必须显示请求次数和测试区域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15.3 禁止的排名方式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供应商付费后修改自然测试数据或验证标签。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将无法验证的低价与官方公开价直接放入“最低价榜”。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将不同模型版本、不同上下文层级或不同计费单位混为一个排名。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把点击量当作质量分，导致广告和知名度循环强化。</w:t>
      </w:r>
    </w:p>
    <w:p>
      <w:pPr>
        <w:pStyle w:val="Heading1"/>
        <w:keepNext/>
        <w:widowControl/>
      </w:pPr>
      <w:r>
        <w:t>16 账户与个性化</w:t>
      </w:r>
    </w:p>
    <w:p>
      <w:pPr>
        <w:pStyle w:val="Heading2"/>
        <w:keepNext/>
        <w:widowControl/>
      </w:pPr>
      <w:r>
        <w:t>16.1 一期账户策略</w:t>
      </w:r>
    </w:p>
    <w:p>
      <w:pPr>
        <w:widowControl/>
      </w:pPr>
      <w:r>
        <w:rPr>
          <w:rFonts w:ascii="Arial" w:hAnsi="Arial" w:eastAsia="Noto Sans SC"/>
        </w:rPr>
        <w:t>浏览、搜索、比价和计算无需登录。收藏、保存方案、价格提醒和企业询价记录需要登录。降低首访门槛比强制注册更重要。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08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37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游客</w:t>
            </w:r>
          </w:p>
        </w:tc>
        <w:tc>
          <w:tcPr>
            <w:tcW w:type="dxa" w:w="266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登录用户</w:t>
            </w:r>
          </w:p>
        </w:tc>
        <w:tc>
          <w:tcPr>
            <w:tcW w:type="dxa" w:w="273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企业用户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浏览与搜索</w:t>
            </w:r>
          </w:p>
        </w:tc>
        <w:tc>
          <w:tcPr>
            <w:tcW w:type="dxa" w:w="23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可用</w:t>
            </w:r>
          </w:p>
        </w:tc>
        <w:tc>
          <w:tcPr>
            <w:tcW w:type="dxa" w:w="26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可用</w:t>
            </w:r>
          </w:p>
        </w:tc>
        <w:tc>
          <w:tcPr>
            <w:tcW w:type="dxa" w:w="27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可用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比价与计算</w:t>
            </w:r>
          </w:p>
        </w:tc>
        <w:tc>
          <w:tcPr>
            <w:tcW w:type="dxa" w:w="23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可用</w:t>
            </w:r>
          </w:p>
        </w:tc>
        <w:tc>
          <w:tcPr>
            <w:tcW w:type="dxa" w:w="26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可用并保存</w:t>
            </w:r>
          </w:p>
        </w:tc>
        <w:tc>
          <w:tcPr>
            <w:tcW w:type="dxa" w:w="27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可用并共享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收藏</w:t>
            </w:r>
          </w:p>
        </w:tc>
        <w:tc>
          <w:tcPr>
            <w:tcW w:type="dxa" w:w="23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本地临时</w:t>
            </w:r>
          </w:p>
        </w:tc>
        <w:tc>
          <w:tcPr>
            <w:tcW w:type="dxa" w:w="26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云端同步</w:t>
            </w:r>
          </w:p>
        </w:tc>
        <w:tc>
          <w:tcPr>
            <w:tcW w:type="dxa" w:w="27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团队收藏 P2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提醒</w:t>
            </w:r>
          </w:p>
        </w:tc>
        <w:tc>
          <w:tcPr>
            <w:tcW w:type="dxa" w:w="23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不可用</w:t>
            </w:r>
          </w:p>
        </w:tc>
        <w:tc>
          <w:tcPr>
            <w:tcW w:type="dxa" w:w="266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邮件提醒 P1</w:t>
            </w:r>
          </w:p>
        </w:tc>
        <w:tc>
          <w:tcPr>
            <w:tcW w:type="dxa" w:w="27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多成员与 webhook P2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询价</w:t>
            </w:r>
          </w:p>
        </w:tc>
        <w:tc>
          <w:tcPr>
            <w:tcW w:type="dxa" w:w="23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可提交</w:t>
            </w:r>
          </w:p>
        </w:tc>
        <w:tc>
          <w:tcPr>
            <w:tcW w:type="dxa" w:w="266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查看状态 P1</w:t>
            </w:r>
          </w:p>
        </w:tc>
        <w:tc>
          <w:tcPr>
            <w:tcW w:type="dxa" w:w="27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采购记录 P2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16.2 登录方式</w:t>
      </w:r>
    </w:p>
    <w:p>
      <w:pPr>
        <w:widowControl/>
      </w:pPr>
      <w:r>
        <w:rPr>
          <w:rFonts w:ascii="Arial" w:hAnsi="Arial" w:eastAsia="Noto Sans SC"/>
        </w:rPr>
        <w:t>MVP 建议采用邮箱验证码登录，国内手机号登录在短信成本和隐私流程明确后加入。第三方登录不是首发必要项。</w:t>
      </w:r>
    </w:p>
    <w:p>
      <w:pPr>
        <w:pStyle w:val="Heading2"/>
        <w:keepNext/>
        <w:widowControl/>
      </w:pPr>
      <w:r>
        <w:t>16.3 收藏与保存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收藏对象包括模型、渠道和行情主题。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保存方案记录计算参数、价格快照时间和渠道条件，重新打开时提示价格是否变化。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删除账户时允许导出或删除个人收藏与询价记录，按隐私政策处理。</w:t>
      </w:r>
    </w:p>
    <w:p>
      <w:pPr>
        <w:pStyle w:val="Heading1"/>
        <w:keepNext/>
        <w:widowControl/>
      </w:pPr>
      <w:r>
        <w:t>17 SEO 与内容策略</w:t>
      </w:r>
    </w:p>
    <w:p>
      <w:pPr>
        <w:pStyle w:val="Heading2"/>
        <w:keepNext/>
        <w:widowControl/>
      </w:pPr>
      <w:r>
        <w:t>17.1 SEO 页面类型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页面类型</w:t>
            </w:r>
          </w:p>
        </w:tc>
        <w:tc>
          <w:tcPr>
            <w:tcW w:type="dxa" w:w="324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搜索意图</w:t>
            </w:r>
          </w:p>
        </w:tc>
        <w:tc>
          <w:tcPr>
            <w:tcW w:type="dxa" w:w="468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示例结构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模型价格页</w:t>
            </w:r>
          </w:p>
        </w:tc>
        <w:tc>
          <w:tcPr>
            <w:tcW w:type="dxa" w:w="32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某模型 API 多少钱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官方价、渠道价、计算器、历史变化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模型接入页</w:t>
            </w:r>
          </w:p>
        </w:tc>
        <w:tc>
          <w:tcPr>
            <w:tcW w:type="dxa" w:w="32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某模型 API 怎么用</w:t>
            </w:r>
          </w:p>
        </w:tc>
        <w:tc>
          <w:tcPr>
            <w:tcW w:type="dxa" w:w="46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能力、官方入口、渠道条件、风险提示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场景选型页</w:t>
            </w:r>
          </w:p>
        </w:tc>
        <w:tc>
          <w:tcPr>
            <w:tcW w:type="dxa" w:w="32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编程或客服用什么模型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筛选逻辑、候选、成本示例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价格解释页</w:t>
            </w:r>
          </w:p>
        </w:tc>
        <w:tc>
          <w:tcPr>
            <w:tcW w:type="dxa" w:w="32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1 亿 Token 多少钱</w:t>
            </w:r>
          </w:p>
        </w:tc>
        <w:tc>
          <w:tcPr>
            <w:tcW w:type="dxa" w:w="46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输入输出拆分和可复用计算器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事件页</w:t>
            </w:r>
          </w:p>
        </w:tc>
        <w:tc>
          <w:tcPr>
            <w:tcW w:type="dxa" w:w="32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某模型降价或下线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变化、时间、影响和替代方案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17.2 内容规则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结构化数据是事实层，解释性内容引用事实层，不另建无法同步的价格表。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每个页面显示最后更新时间和数据方法入口。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避免堆砌模型名和“国内可用”等容易引发误解的绝对化表达。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重要页面提供唯一规范链接，筛选参数控制索引，防止重复页面。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下线模型页保留历史价值并引导替代方案，不直接删除造成死链。</w:t>
      </w:r>
    </w:p>
    <w:p>
      <w:pPr>
        <w:pStyle w:val="Heading1"/>
        <w:keepNext/>
        <w:widowControl/>
      </w:pPr>
      <w:r>
        <w:t>18 非功能需求</w:t>
      </w:r>
    </w:p>
    <w:p>
      <w:pPr>
        <w:pStyle w:val="Heading2"/>
        <w:keepNext/>
        <w:widowControl/>
      </w:pPr>
      <w:r>
        <w:t>18.1 性能与稳定性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MVP 要求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页面性能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核心详情页在常见网络环境下优先加载关键文字和价格，图表延迟加载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搜索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常用查询 P95 响应时间不高于 800 毫秒，不含网络波动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计算器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本地或服务端计算结果在 300 毫秒内返回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可用性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月度可用性目标 99.5%，计划维护除外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数据备份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核心数据每日备份，保留可恢复的价格历史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容量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首发支持 1 万模型渠道组合和百万级价格快照的扩展空间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18.2 安全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后台强制多因素认证或等效增强认证，前后台权限隔离。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企业线索和联系方式加密存储，按角色最小授权访问。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所有输入做服务端校验，防止注入、跨站脚本和恶意文件。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密钥、抓取账户和第三方凭证存入专用密钥管理，不写入代码仓库和日志。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关键操作日志不可由普通管理员直接修改。</w:t>
      </w:r>
    </w:p>
    <w:p>
      <w:pPr>
        <w:pStyle w:val="Heading2"/>
        <w:keepNext/>
        <w:widowControl/>
      </w:pPr>
      <w:r>
        <w:t>18.3 可访问性与兼容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颜色不是状态的唯一表达方式；价格涨跌同时提供文字和符号。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表格支持键盘访问，移动端转为信息卡片或横向滚动并固定关键列。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正文和关键数字具备清晰对比度，交互控件有可见焦点。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支持近两个主要版本的 Chrome、Edge、Safari 和主流移动浏览器。</w:t>
      </w:r>
    </w:p>
    <w:p>
      <w:pPr>
        <w:pStyle w:val="Heading2"/>
        <w:keepNext/>
        <w:widowControl/>
      </w:pPr>
      <w:r>
        <w:t>18.4 可观测性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监控页面错误、接口错误、搜索失败、计算异常和数据采集失败。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核心链路设置告警：搜索不可用、价格全量缺失、计算错误和后台发布失败。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日志不记录用户提交的完整企业敏感描述，不记录密码或验证码。</w:t>
      </w:r>
    </w:p>
    <w:p>
      <w:pPr>
        <w:pStyle w:val="Heading1"/>
        <w:keepNext/>
        <w:widowControl/>
      </w:pPr>
      <w:r>
        <w:t>19 合规与编辑规范</w:t>
      </w:r>
    </w:p>
    <w:p>
      <w:pPr>
        <w:pStyle w:val="Heading2"/>
        <w:keepNext/>
        <w:widowControl/>
      </w:pPr>
      <w:r>
        <w:t>19.1 平台边界</w:t>
      </w:r>
    </w:p>
    <w:p>
      <w:pPr>
        <w:widowControl/>
      </w:pPr>
      <w:r>
        <w:rPr>
          <w:rFonts w:ascii="Arial" w:hAnsi="Arial" w:eastAsia="Noto Sans SC"/>
        </w:rPr>
        <w:t>MVP 是信息与决策工具，不代理用户调用模型。平台仍需对广告、推荐、个人信息、商业线索和数据来源承担相应责任。进入交易、代充值或 API 网关阶段前，应重新进行法律、税务、数据跨境、模型厂商条款和网络服务资质评估。</w:t>
      </w:r>
    </w:p>
    <w:p>
      <w:pPr>
        <w:pStyle w:val="Heading2"/>
        <w:keepNext/>
        <w:widowControl/>
      </w:pPr>
      <w:r>
        <w:t>19.2 必须执行的规则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72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813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来源</w:t>
            </w:r>
          </w:p>
        </w:tc>
        <w:tc>
          <w:tcPr>
            <w:tcW w:type="dxa" w:w="81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保留来源链接、采集时间、引用范围和历史快照，不大段复制受版权保护内容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宣传</w:t>
            </w:r>
          </w:p>
        </w:tc>
        <w:tc>
          <w:tcPr>
            <w:tcW w:type="dxa" w:w="81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不使用“官方授权”“永久稳定”“绝对最低”等无法持续证明的表述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广告</w:t>
            </w:r>
          </w:p>
        </w:tc>
        <w:tc>
          <w:tcPr>
            <w:tcW w:type="dxa" w:w="81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赞助、推广和佣金链接显著标识，并公开商业关系说明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渠道风险</w:t>
            </w:r>
          </w:p>
        </w:tc>
        <w:tc>
          <w:tcPr>
            <w:tcW w:type="dxa" w:w="81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对地区限制、账户政策和授权不确定性进行事实化提示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个人信息</w:t>
            </w:r>
          </w:p>
        </w:tc>
        <w:tc>
          <w:tcPr>
            <w:tcW w:type="dxa" w:w="81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询价表单最小化收集，明确用途、保存期限和共享对象</w:t>
            </w:r>
          </w:p>
        </w:tc>
      </w:tr>
      <w:tr>
        <w:tc>
          <w:tcPr>
            <w:tcW w:type="dxa" w:w="17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数据测试</w:t>
            </w:r>
          </w:p>
        </w:tc>
        <w:tc>
          <w:tcPr>
            <w:tcW w:type="dxa" w:w="81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稳定性测试只使用自有合成数据，不上传用户业务内容</w:t>
            </w:r>
          </w:p>
        </w:tc>
      </w:tr>
      <w:tr>
        <w:tc>
          <w:tcPr>
            <w:tcW w:type="dxa" w:w="17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纠错</w:t>
            </w:r>
          </w:p>
        </w:tc>
        <w:tc>
          <w:tcPr>
            <w:tcW w:type="dxa" w:w="81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提供模型厂商和渠道的更正入口，重大争议先降级展示再复核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19.3 内容免责声明</w:t>
      </w:r>
    </w:p>
    <w:p>
      <w:pPr>
        <w:widowControl/>
      </w:pPr>
      <w:r>
        <w:rPr>
          <w:rFonts w:ascii="Arial" w:hAnsi="Arial" w:eastAsia="Noto Sans SC"/>
        </w:rPr>
        <w:t>价格和可用性可能变化，平台信息用于选型参考，不构成对渠道的保证、法律意见或采购承诺。免责声明不能替代准确展示和及时更正，不能被用来掩盖已知错误。</w:t>
      </w:r>
    </w:p>
    <w:p>
      <w:pPr>
        <w:pStyle w:val="Heading1"/>
        <w:keepNext/>
        <w:widowControl/>
      </w:pPr>
      <w:r>
        <w:t>20 数据分析与指标</w:t>
      </w:r>
    </w:p>
    <w:p>
      <w:pPr>
        <w:pStyle w:val="Heading2"/>
        <w:keepNext/>
        <w:widowControl/>
      </w:pPr>
      <w:r>
        <w:t>20.1 北极星指标</w:t>
      </w:r>
    </w:p>
    <w:p>
      <w:pPr>
        <w:widowControl/>
      </w:pPr>
      <w:r>
        <w:rPr>
          <w:rFonts w:ascii="Arial" w:hAnsi="Arial" w:eastAsia="Noto Sans SC"/>
        </w:rPr>
        <w:t>月度完成有效决策动作的用户数。有效决策动作包括完成一次多方案比较、完成成本计算并查看结果、收藏、订阅提醒、访问渠道详情后出站或提交有效企业询价。仅浏览页面不计入。</w:t>
      </w:r>
    </w:p>
    <w:p>
      <w:pPr>
        <w:pStyle w:val="Heading2"/>
        <w:keepNext/>
        <w:widowControl/>
      </w:pPr>
      <w:r>
        <w:t>20.2 MVP 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8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指标类别</w:t>
            </w:r>
          </w:p>
        </w:tc>
        <w:tc>
          <w:tcPr>
            <w:tcW w:type="dxa" w:w="547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280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首发后 90 天建议目标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数据</w:t>
            </w:r>
          </w:p>
        </w:tc>
        <w:tc>
          <w:tcPr>
            <w:tcW w:type="dxa" w:w="54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主流模型价格字段完整率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不低于 95%</w:t>
            </w:r>
          </w:p>
        </w:tc>
      </w:tr>
      <w:tr>
        <w:tc>
          <w:tcPr>
            <w:tcW w:type="dxa" w:w="15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数据</w:t>
            </w:r>
          </w:p>
        </w:tc>
        <w:tc>
          <w:tcPr>
            <w:tcW w:type="dxa" w:w="54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公开价格在 7 天内验证比例</w:t>
            </w:r>
          </w:p>
        </w:tc>
        <w:tc>
          <w:tcPr>
            <w:tcW w:type="dxa" w:w="28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不低于 90%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体验</w:t>
            </w:r>
          </w:p>
        </w:tc>
        <w:tc>
          <w:tcPr>
            <w:tcW w:type="dxa" w:w="54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搜索到有效决策动作转化率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不低于 15%</w:t>
            </w:r>
          </w:p>
        </w:tc>
      </w:tr>
      <w:tr>
        <w:tc>
          <w:tcPr>
            <w:tcW w:type="dxa" w:w="15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工具</w:t>
            </w:r>
          </w:p>
        </w:tc>
        <w:tc>
          <w:tcPr>
            <w:tcW w:type="dxa" w:w="54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计算器完成率</w:t>
            </w:r>
          </w:p>
        </w:tc>
        <w:tc>
          <w:tcPr>
            <w:tcW w:type="dxa" w:w="28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不低于 60%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留存</w:t>
            </w:r>
          </w:p>
        </w:tc>
        <w:tc>
          <w:tcPr>
            <w:tcW w:type="dxa" w:w="54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30 天内回访用户比例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不低于 15%</w:t>
            </w:r>
          </w:p>
        </w:tc>
      </w:tr>
      <w:tr>
        <w:tc>
          <w:tcPr>
            <w:tcW w:type="dxa" w:w="15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商业</w:t>
            </w:r>
          </w:p>
        </w:tc>
        <w:tc>
          <w:tcPr>
            <w:tcW w:type="dxa" w:w="547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渠道详情到有效出站点击率</w:t>
            </w:r>
          </w:p>
        </w:tc>
        <w:tc>
          <w:tcPr>
            <w:tcW w:type="dxa" w:w="280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不低于 8%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商业</w:t>
            </w:r>
          </w:p>
        </w:tc>
        <w:tc>
          <w:tcPr>
            <w:tcW w:type="dxa" w:w="547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企业询价有效率</w:t>
            </w:r>
          </w:p>
        </w:tc>
        <w:tc>
          <w:tcPr>
            <w:tcW w:type="dxa" w:w="280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不低于 40%</w:t>
            </w:r>
          </w:p>
        </w:tc>
      </w:tr>
    </w:tbl>
    <w:p>
      <w:pPr>
        <w:spacing w:after="20"/>
        <w:widowControl/>
      </w:pPr>
    </w:p>
    <w:p>
      <w:pPr>
        <w:widowControl/>
      </w:pPr>
      <w:r>
        <w:rPr>
          <w:rFonts w:ascii="Arial" w:hAnsi="Arial" w:eastAsia="Noto Sans SC"/>
        </w:rPr>
        <w:t>以上数值为立项阶段的建议目标，应在内测两周后根据真实基线修订。</w:t>
      </w:r>
    </w:p>
    <w:p>
      <w:pPr>
        <w:pStyle w:val="Heading2"/>
        <w:keepNext/>
        <w:widowControl/>
      </w:pPr>
      <w:r>
        <w:t>20.3 关键埋点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309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事件</w:t>
            </w:r>
          </w:p>
        </w:tc>
        <w:tc>
          <w:tcPr>
            <w:tcW w:type="dxa" w:w="676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关键参数</w:t>
            </w:r>
          </w:p>
        </w:tc>
      </w:tr>
      <w:tr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search_submitted</w:t>
            </w:r>
          </w:p>
        </w:tc>
        <w:tc>
          <w:tcPr>
            <w:tcW w:type="dxa" w:w="67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关键词、来源页、结果数、登录状态</w:t>
            </w:r>
          </w:p>
        </w:tc>
      </w:tr>
      <w:tr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search_result_clicked</w:t>
            </w:r>
          </w:p>
        </w:tc>
        <w:tc>
          <w:tcPr>
            <w:tcW w:type="dxa" w:w="676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对象类型、对象 ID、位置、匹配方式</w:t>
            </w:r>
          </w:p>
        </w:tc>
      </w:tr>
      <w:tr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compare_started</w:t>
            </w:r>
          </w:p>
        </w:tc>
        <w:tc>
          <w:tcPr>
            <w:tcW w:type="dxa" w:w="67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模型或渠道数量、筛选条件</w:t>
            </w:r>
          </w:p>
        </w:tc>
      </w:tr>
      <w:tr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calculator_completed</w:t>
            </w:r>
          </w:p>
        </w:tc>
        <w:tc>
          <w:tcPr>
            <w:tcW w:type="dxa" w:w="676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模型、渠道数、用量区间、是否缓存</w:t>
            </w:r>
          </w:p>
        </w:tc>
      </w:tr>
      <w:tr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provider_outbound_clicked</w:t>
            </w:r>
          </w:p>
        </w:tc>
        <w:tc>
          <w:tcPr>
            <w:tcW w:type="dxa" w:w="67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渠道、模型、位置、是否赞助</w:t>
            </w:r>
          </w:p>
        </w:tc>
      </w:tr>
      <w:tr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favorite_added</w:t>
            </w:r>
          </w:p>
        </w:tc>
        <w:tc>
          <w:tcPr>
            <w:tcW w:type="dxa" w:w="676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对象类型、对象 ID</w:t>
            </w:r>
          </w:p>
        </w:tc>
      </w:tr>
      <w:tr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lead_submitted</w:t>
            </w:r>
          </w:p>
        </w:tc>
        <w:tc>
          <w:tcPr>
            <w:tcW w:type="dxa" w:w="67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需求类型、用量区间、来源页、有效性状态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21 商业模式</w:t>
      </w:r>
    </w:p>
    <w:p>
      <w:pPr>
        <w:pStyle w:val="Heading2"/>
        <w:keepNext/>
        <w:widowControl/>
      </w:pPr>
      <w:r>
        <w:t>21.1 商业化顺序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44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5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338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前置条件</w:t>
            </w:r>
          </w:p>
        </w:tc>
        <w:tc>
          <w:tcPr>
            <w:tcW w:type="dxa" w:w="25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风险控制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阶段 1</w:t>
            </w:r>
          </w:p>
        </w:tc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渠道导购和企业线索</w:t>
            </w:r>
          </w:p>
        </w:tc>
        <w:tc>
          <w:tcPr>
            <w:tcW w:type="dxa" w:w="33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有稳定决策流量和有效线索</w:t>
            </w:r>
          </w:p>
        </w:tc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标识佣金关系，不影响自然数据</w:t>
            </w:r>
          </w:p>
        </w:tc>
      </w:tr>
      <w:tr>
        <w:tc>
          <w:tcPr>
            <w:tcW w:type="dxa" w:w="14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阶段 2</w:t>
            </w:r>
          </w:p>
        </w:tc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赞助展示和数据会员</w:t>
            </w:r>
          </w:p>
        </w:tc>
        <w:tc>
          <w:tcPr>
            <w:tcW w:type="dxa" w:w="33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数据可信度与回访形成</w:t>
            </w:r>
          </w:p>
        </w:tc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赞助位独立，会员卖效率不卖结论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阶段 3</w:t>
            </w:r>
          </w:p>
        </w:tc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API 采购顾问</w:t>
            </w:r>
          </w:p>
        </w:tc>
        <w:tc>
          <w:tcPr>
            <w:tcW w:type="dxa" w:w="338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有企业用量与采购经验</w:t>
            </w:r>
          </w:p>
        </w:tc>
        <w:tc>
          <w:tcPr>
            <w:tcW w:type="dxa" w:w="25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明确顾问边界和供应商利益关系</w:t>
            </w:r>
          </w:p>
        </w:tc>
      </w:tr>
      <w:tr>
        <w:tc>
          <w:tcPr>
            <w:tcW w:type="dxa" w:w="14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阶段 4</w:t>
            </w:r>
          </w:p>
        </w:tc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统一 API Gateway</w:t>
            </w:r>
          </w:p>
        </w:tc>
        <w:tc>
          <w:tcPr>
            <w:tcW w:type="dxa" w:w="338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供应链、技术、合规和客户需求成熟</w:t>
            </w:r>
          </w:p>
        </w:tc>
        <w:tc>
          <w:tcPr>
            <w:tcW w:type="dxa" w:w="25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独立立项，不从资讯流量直接跳跃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21.2 免费与付费边界</w:t>
      </w:r>
    </w:p>
    <w:p>
      <w:pPr>
        <w:widowControl/>
      </w:pPr>
      <w:r>
        <w:rPr>
          <w:rFonts w:ascii="Arial" w:hAnsi="Arial" w:eastAsia="Noto Sans SC"/>
        </w:rPr>
        <w:t>当前价格、基础比较和计算器应保持免费，形成工具流量。历史价格、批量导出、团队监控、自定义提醒、采购报告和 API 数据服务可以作为未来付费功能。任何付费功能都不能隐藏影响安全和决策的基本风险信息。</w:t>
      </w:r>
    </w:p>
    <w:p>
      <w:pPr>
        <w:pStyle w:val="Heading2"/>
        <w:keepNext/>
        <w:widowControl/>
      </w:pPr>
      <w:r>
        <w:t>21.3 供应商合作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允许渠道认领资料、提交纠错和更新企业采购字段。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允许购买独立赞助位，但不得购买验证标签、测试结果或自然排名。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CPS、CPA 或线索收费必须在出站或相关页面披露商业关系。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高投诉、主体异常或数据争议未解决的渠道暂停商业合作展示。</w:t>
      </w:r>
    </w:p>
    <w:p>
      <w:pPr>
        <w:pStyle w:val="Heading1"/>
        <w:keepNext/>
        <w:widowControl/>
      </w:pPr>
      <w:r>
        <w:t>22 技术实现建议</w:t>
      </w:r>
    </w:p>
    <w:p>
      <w:pPr>
        <w:pStyle w:val="Heading2"/>
        <w:keepNext/>
        <w:widowControl/>
      </w:pPr>
      <w:r>
        <w:t>22.1 系统组成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层</w:t>
            </w:r>
          </w:p>
        </w:tc>
        <w:tc>
          <w:tcPr>
            <w:tcW w:type="dxa" w:w="79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前台 Web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搜索、列表、详情、比价、计算器、行情和线索表单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业务 API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查询、筛选、计算、账户、收藏和线索接口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数据服务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模型、渠道、价格、来源、事件和历史快照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采集与任务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定时采集、差异检测、汇率、异常告警和审核队列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运营后台</w:t>
            </w:r>
          </w:p>
        </w:tc>
        <w:tc>
          <w:tcPr>
            <w:tcW w:type="dxa" w:w="79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录入、审核、发布、纠错、权限和审计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分析系统</w:t>
            </w:r>
          </w:p>
        </w:tc>
        <w:tc>
          <w:tcPr>
            <w:tcW w:type="dxa" w:w="79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埋点、转化、搜索词、内容和商业效果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22.2 技术选型原则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核心详情页支持服务端渲染或静态生成，兼顾搜索收录和首屏速度。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价格使用高精度小数类型，禁止浮点误差进入账单式计算。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价格历史采用追加快照，避免覆盖更新导致趋势丢失。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搜索支持别名、中文英文混搜和可观察的无结果词。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采集器与发布解耦，抓取错误不能直接污染前台。</w:t>
      </w:r>
    </w:p>
    <w:p>
      <w:pPr>
        <w:pStyle w:val="Heading1"/>
        <w:keepNext/>
        <w:widowControl/>
      </w:pPr>
      <w:r>
        <w:t>23 项目排期与团队</w:t>
      </w:r>
    </w:p>
    <w:p>
      <w:pPr>
        <w:pStyle w:val="Heading2"/>
        <w:keepNext/>
        <w:widowControl/>
      </w:pPr>
      <w:r>
        <w:t>23.1 建议排期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37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55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8"/>
              </w:rPr>
              <w:t>主要产出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需求与数据定义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第 1 至 2 周</w:t>
            </w:r>
          </w:p>
        </w:tc>
        <w:tc>
          <w:tcPr>
            <w:tcW w:type="dxa" w:w="55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原型、字段字典、首发对象清单、来源规则</w:t>
            </w:r>
          </w:p>
        </w:tc>
      </w:tr>
      <w:tr>
        <w:tc>
          <w:tcPr>
            <w:tcW w:type="dxa" w:w="23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核心开发</w:t>
            </w:r>
          </w:p>
        </w:tc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第 3 至 6 周</w:t>
            </w:r>
          </w:p>
        </w:tc>
        <w:tc>
          <w:tcPr>
            <w:tcW w:type="dxa" w:w="55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前台五模块、后台录入审核、基础采集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数据回填与联调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第 5 至 7 周</w:t>
            </w:r>
          </w:p>
        </w:tc>
        <w:tc>
          <w:tcPr>
            <w:tcW w:type="dxa" w:w="55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模型、渠道、价格和 90 天行情</w:t>
            </w:r>
          </w:p>
        </w:tc>
      </w:tr>
      <w:tr>
        <w:tc>
          <w:tcPr>
            <w:tcW w:type="dxa" w:w="23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测试与内测</w:t>
            </w:r>
          </w:p>
        </w:tc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第 8 至 9 周</w:t>
            </w:r>
          </w:p>
        </w:tc>
        <w:tc>
          <w:tcPr>
            <w:tcW w:type="dxa" w:w="55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功能、计算准确性、内容和安全测试</w:t>
            </w:r>
          </w:p>
        </w:tc>
      </w:tr>
      <w:tr>
        <w:tc>
          <w:tcPr>
            <w:tcW w:type="dxa" w:w="23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灰度上线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第 10 周</w:t>
            </w:r>
          </w:p>
        </w:tc>
        <w:tc>
          <w:tcPr>
            <w:tcW w:type="dxa" w:w="55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小流量发布、指标基线、问题清单</w:t>
            </w:r>
          </w:p>
        </w:tc>
      </w:tr>
      <w:tr>
        <w:tc>
          <w:tcPr>
            <w:tcW w:type="dxa" w:w="23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8"/>
              </w:rPr>
              <w:t>首轮优化</w:t>
            </w:r>
          </w:p>
        </w:tc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上线后 2 至 4 周</w:t>
            </w:r>
          </w:p>
        </w:tc>
        <w:tc>
          <w:tcPr>
            <w:tcW w:type="dxa" w:w="55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8"/>
              </w:rPr>
              <w:t>搜索词补全、转化优化、数据规则调整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23.2 最小团队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1944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建议投入</w:t>
            </w:r>
          </w:p>
        </w:tc>
        <w:tc>
          <w:tcPr>
            <w:tcW w:type="dxa" w:w="597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产品负责人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1 人</w:t>
            </w:r>
          </w:p>
        </w:tc>
        <w:tc>
          <w:tcPr>
            <w:tcW w:type="dxa" w:w="59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范围、规则、流程、验收和跨角色协调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UI UX</w:t>
            </w:r>
          </w:p>
        </w:tc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0.5 至 1 人</w:t>
            </w:r>
          </w:p>
        </w:tc>
        <w:tc>
          <w:tcPr>
            <w:tcW w:type="dxa" w:w="59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设计系统、核心页面和响应式交互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前端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1 人</w:t>
            </w:r>
          </w:p>
        </w:tc>
        <w:tc>
          <w:tcPr>
            <w:tcW w:type="dxa" w:w="59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前台、后台界面、SEO 和埋点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后端</w:t>
            </w:r>
          </w:p>
        </w:tc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1 至 2 人</w:t>
            </w:r>
          </w:p>
        </w:tc>
        <w:tc>
          <w:tcPr>
            <w:tcW w:type="dxa" w:w="59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数据模型、搜索、计算、任务和权限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数据运营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1 至 2 人</w:t>
            </w:r>
          </w:p>
        </w:tc>
        <w:tc>
          <w:tcPr>
            <w:tcW w:type="dxa" w:w="59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首发数据、来源复核、行情和纠错</w:t>
            </w:r>
          </w:p>
        </w:tc>
      </w:tr>
      <w:tr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测试</w:t>
            </w:r>
          </w:p>
        </w:tc>
        <w:tc>
          <w:tcPr>
            <w:tcW w:type="dxa" w:w="1944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0.5 人</w:t>
            </w:r>
          </w:p>
        </w:tc>
        <w:tc>
          <w:tcPr>
            <w:tcW w:type="dxa" w:w="597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计算、数据、权限和跨端测试</w:t>
            </w:r>
          </w:p>
        </w:tc>
      </w:tr>
      <w:tr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商务运营</w:t>
            </w:r>
          </w:p>
        </w:tc>
        <w:tc>
          <w:tcPr>
            <w:tcW w:type="dxa" w:w="1944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前期兼职</w:t>
            </w:r>
          </w:p>
        </w:tc>
        <w:tc>
          <w:tcPr>
            <w:tcW w:type="dxa" w:w="597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渠道沟通和询价验证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23.3 上线门槛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至少 20 个主流模型和 8 个渠道达到最低字段完整标准。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所有首发价格通过单位、币种、版本和来源检查。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计算器使用至少 50 组边界案例验证，结果与人工计算一致。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核心页面无阻断错误，移动端可完成搜索、比较和计算。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隐私政策、商业关系说明、数据方法和纠错入口上线。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后台权限、审计和备份经过演练。</w:t>
      </w:r>
    </w:p>
    <w:p>
      <w:pPr>
        <w:pStyle w:val="Heading1"/>
        <w:keepNext/>
        <w:widowControl/>
      </w:pPr>
      <w:r>
        <w:t>24 验收测试</w:t>
      </w:r>
    </w:p>
    <w:p>
      <w:pPr>
        <w:pStyle w:val="Heading2"/>
        <w:keepNext/>
        <w:widowControl/>
      </w:pPr>
      <w:r>
        <w:t>24.1 核心业务验收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29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432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424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预期结果</w:t>
            </w:r>
          </w:p>
        </w:tc>
      </w:tr>
      <w:tr>
        <w:tc>
          <w:tcPr>
            <w:tcW w:type="dxa" w:w="12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UAT 01</w:t>
            </w:r>
          </w:p>
        </w:tc>
        <w:tc>
          <w:tcPr>
            <w:tcW w:type="dxa" w:w="43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搜索常用模型中文名和英文名</w:t>
            </w:r>
          </w:p>
        </w:tc>
        <w:tc>
          <w:tcPr>
            <w:tcW w:type="dxa" w:w="424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均进入同一规范模型页</w:t>
            </w:r>
          </w:p>
        </w:tc>
      </w:tr>
      <w:tr>
        <w:tc>
          <w:tcPr>
            <w:tcW w:type="dxa" w:w="12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UAT 02</w:t>
            </w:r>
          </w:p>
        </w:tc>
        <w:tc>
          <w:tcPr>
            <w:tcW w:type="dxa" w:w="43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选择有输入输出差价的模型计算 1 亿 Token</w:t>
            </w:r>
          </w:p>
        </w:tc>
        <w:tc>
          <w:tcPr>
            <w:tcW w:type="dxa" w:w="424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结果分项正确，不把总 Token 直接乘单价</w:t>
            </w:r>
          </w:p>
        </w:tc>
      </w:tr>
      <w:tr>
        <w:tc>
          <w:tcPr>
            <w:tcW w:type="dxa" w:w="12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UAT 03</w:t>
            </w:r>
          </w:p>
        </w:tc>
        <w:tc>
          <w:tcPr>
            <w:tcW w:type="dxa" w:w="43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比较官方和促销渠道价</w:t>
            </w:r>
          </w:p>
        </w:tc>
        <w:tc>
          <w:tcPr>
            <w:tcW w:type="dxa" w:w="424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显示促销期限和常规价，不误标长期最低</w:t>
            </w:r>
          </w:p>
        </w:tc>
      </w:tr>
      <w:tr>
        <w:tc>
          <w:tcPr>
            <w:tcW w:type="dxa" w:w="12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UAT 04</w:t>
            </w:r>
          </w:p>
        </w:tc>
        <w:tc>
          <w:tcPr>
            <w:tcW w:type="dxa" w:w="43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价格来源超过过期阈值</w:t>
            </w:r>
          </w:p>
        </w:tc>
        <w:tc>
          <w:tcPr>
            <w:tcW w:type="dxa" w:w="424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显示待验证并退出默认推荐</w:t>
            </w:r>
          </w:p>
        </w:tc>
      </w:tr>
      <w:tr>
        <w:tc>
          <w:tcPr>
            <w:tcW w:type="dxa" w:w="12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UAT 05</w:t>
            </w:r>
          </w:p>
        </w:tc>
        <w:tc>
          <w:tcPr>
            <w:tcW w:type="dxa" w:w="43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模型宣布下线</w:t>
            </w:r>
          </w:p>
        </w:tc>
        <w:tc>
          <w:tcPr>
            <w:tcW w:type="dxa" w:w="424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详情页高亮截止时间并关联替代模型</w:t>
            </w:r>
          </w:p>
        </w:tc>
      </w:tr>
      <w:tr>
        <w:tc>
          <w:tcPr>
            <w:tcW w:type="dxa" w:w="12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UAT 06</w:t>
            </w:r>
          </w:p>
        </w:tc>
        <w:tc>
          <w:tcPr>
            <w:tcW w:type="dxa" w:w="43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渠道为赞助合作</w:t>
            </w:r>
          </w:p>
        </w:tc>
        <w:tc>
          <w:tcPr>
            <w:tcW w:type="dxa" w:w="424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赞助标识可见，测试和自然数据不变</w:t>
            </w:r>
          </w:p>
        </w:tc>
      </w:tr>
      <w:tr>
        <w:tc>
          <w:tcPr>
            <w:tcW w:type="dxa" w:w="12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UAT 07</w:t>
            </w:r>
          </w:p>
        </w:tc>
        <w:tc>
          <w:tcPr>
            <w:tcW w:type="dxa" w:w="432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企业用户提交询价</w:t>
            </w:r>
          </w:p>
        </w:tc>
        <w:tc>
          <w:tcPr>
            <w:tcW w:type="dxa" w:w="424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后台生成线索并记录授权、来源和状态</w:t>
            </w:r>
          </w:p>
        </w:tc>
      </w:tr>
      <w:tr>
        <w:tc>
          <w:tcPr>
            <w:tcW w:type="dxa" w:w="12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UAT 08</w:t>
            </w:r>
          </w:p>
        </w:tc>
        <w:tc>
          <w:tcPr>
            <w:tcW w:type="dxa" w:w="432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采集到价格数量级异常</w:t>
            </w:r>
          </w:p>
        </w:tc>
        <w:tc>
          <w:tcPr>
            <w:tcW w:type="dxa" w:w="424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进入人工复核，不自动发布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24.2 计算器测试样例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51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样例</w:t>
            </w:r>
          </w:p>
        </w:tc>
        <w:tc>
          <w:tcPr>
            <w:tcW w:type="dxa" w:w="453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381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预期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基础</w:t>
            </w:r>
          </w:p>
        </w:tc>
        <w:tc>
          <w:tcPr>
            <w:tcW w:type="dxa" w:w="45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输入 1 亿，输出 2000 万，固定单价</w:t>
            </w:r>
          </w:p>
        </w:tc>
        <w:tc>
          <w:tcPr>
            <w:tcW w:type="dxa" w:w="38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分项和总成本准确</w:t>
            </w:r>
          </w:p>
        </w:tc>
      </w:tr>
      <w:tr>
        <w:tc>
          <w:tcPr>
            <w:tcW w:type="dxa" w:w="15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零输出</w:t>
            </w:r>
          </w:p>
        </w:tc>
        <w:tc>
          <w:tcPr>
            <w:tcW w:type="dxa" w:w="45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输入有值，输出为 0</w:t>
            </w:r>
          </w:p>
        </w:tc>
        <w:tc>
          <w:tcPr>
            <w:tcW w:type="dxa" w:w="381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输出成本为 0，不报错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缺失价格</w:t>
            </w:r>
          </w:p>
        </w:tc>
        <w:tc>
          <w:tcPr>
            <w:tcW w:type="dxa" w:w="45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模型无输出价</w:t>
            </w:r>
          </w:p>
        </w:tc>
        <w:tc>
          <w:tcPr>
            <w:tcW w:type="dxa" w:w="38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标为不可计算</w:t>
            </w:r>
          </w:p>
        </w:tc>
      </w:tr>
      <w:tr>
        <w:tc>
          <w:tcPr>
            <w:tcW w:type="dxa" w:w="15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阶梯价格</w:t>
            </w:r>
          </w:p>
        </w:tc>
        <w:tc>
          <w:tcPr>
            <w:tcW w:type="dxa" w:w="45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用量跨两个区间</w:t>
            </w:r>
          </w:p>
        </w:tc>
        <w:tc>
          <w:tcPr>
            <w:tcW w:type="dxa" w:w="381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分区间计算并显示明细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促销过期</w:t>
            </w:r>
          </w:p>
        </w:tc>
        <w:tc>
          <w:tcPr>
            <w:tcW w:type="dxa" w:w="45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当前时间超过结束时间</w:t>
            </w:r>
          </w:p>
        </w:tc>
        <w:tc>
          <w:tcPr>
            <w:tcW w:type="dxa" w:w="38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自动使用常规价或停止比较</w:t>
            </w:r>
          </w:p>
        </w:tc>
      </w:tr>
      <w:tr>
        <w:tc>
          <w:tcPr>
            <w:tcW w:type="dxa" w:w="151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汇率变化</w:t>
            </w:r>
          </w:p>
        </w:tc>
        <w:tc>
          <w:tcPr>
            <w:tcW w:type="dxa" w:w="453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原币为美元</w:t>
            </w:r>
          </w:p>
        </w:tc>
        <w:tc>
          <w:tcPr>
            <w:tcW w:type="dxa" w:w="381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显示汇率日期并正确换算</w:t>
            </w:r>
          </w:p>
        </w:tc>
      </w:tr>
      <w:tr>
        <w:tc>
          <w:tcPr>
            <w:tcW w:type="dxa" w:w="151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大数</w:t>
            </w:r>
          </w:p>
        </w:tc>
        <w:tc>
          <w:tcPr>
            <w:tcW w:type="dxa" w:w="453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百亿级 Token</w:t>
            </w:r>
          </w:p>
        </w:tc>
        <w:tc>
          <w:tcPr>
            <w:tcW w:type="dxa" w:w="381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无溢出，格式可读</w:t>
            </w:r>
          </w:p>
        </w:tc>
      </w:tr>
    </w:tbl>
    <w:p>
      <w:pPr>
        <w:spacing w:after="20"/>
        <w:widowControl/>
      </w:pPr>
    </w:p>
    <w:p>
      <w:pPr>
        <w:pStyle w:val="Heading2"/>
        <w:keepNext/>
        <w:widowControl/>
      </w:pPr>
      <w:r>
        <w:t>24.3 发布后观察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每日查看无结果搜索词，区分缺数据、别名和拼写问题。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每周复盘计算器放弃点、渠道出站点击和企业线索质量。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每周抽查价格排名前 20 的数据来源和单位，防止低价异常获得曝光。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上线两周后基于真实基线调整目标，不以虚高访问量掩盖无决策行为。</w:t>
      </w:r>
    </w:p>
    <w:p>
      <w:pPr>
        <w:pStyle w:val="Heading1"/>
        <w:keepNext/>
        <w:widowControl/>
      </w:pPr>
      <w:r>
        <w:t>25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208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309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影响</w:t>
            </w:r>
          </w:p>
        </w:tc>
        <w:tc>
          <w:tcPr>
            <w:tcW w:type="dxa" w:w="468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应对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数据变化快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价格和能力很快过期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来源分级、差异检测、过期阈值和人工复核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低价渠道不透明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误导用户并损害平台信誉</w:t>
            </w:r>
          </w:p>
        </w:tc>
        <w:tc>
          <w:tcPr>
            <w:tcW w:type="dxa" w:w="46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不确定授权独立标识，不进入默认推荐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商业合作影响排名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可信度崩塌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广告与自然结果分离，规则公开，日志审计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首发范围过大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字段不完整、维护失控</w:t>
            </w:r>
          </w:p>
        </w:tc>
        <w:tc>
          <w:tcPr>
            <w:tcW w:type="dxa" w:w="46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只覆盖主流模型和可验证渠道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搜索流量依赖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增长易受平台变化影响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工具收藏、提醒、数据会员和企业服务</w:t>
            </w:r>
          </w:p>
        </w:tc>
      </w:tr>
      <w:tr>
        <w:tc>
          <w:tcPr>
            <w:tcW w:type="dxa" w:w="208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过早做中转</w:t>
            </w:r>
          </w:p>
        </w:tc>
        <w:tc>
          <w:tcPr>
            <w:tcW w:type="dxa" w:w="30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供应链、合规和现金流风险</w:t>
            </w:r>
          </w:p>
        </w:tc>
        <w:tc>
          <w:tcPr>
            <w:tcW w:type="dxa" w:w="468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先验证信息、导购和采购，再独立立项</w:t>
            </w:r>
          </w:p>
        </w:tc>
      </w:tr>
      <w:tr>
        <w:tc>
          <w:tcPr>
            <w:tcW w:type="dxa" w:w="208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数据被复制</w:t>
            </w:r>
          </w:p>
        </w:tc>
        <w:tc>
          <w:tcPr>
            <w:tcW w:type="dxa" w:w="30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内容壁垒弱</w:t>
            </w:r>
          </w:p>
        </w:tc>
        <w:tc>
          <w:tcPr>
            <w:tcW w:type="dxa" w:w="468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提高更新速度、历史数据、监测方法和用户工作流黏性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26 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</w:trPr>
        <w:tc>
          <w:tcPr>
            <w:tcW w:type="dxa" w:w="1440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4896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产品形态</w:t>
            </w:r>
          </w:p>
        </w:tc>
        <w:tc>
          <w:tcPr>
            <w:tcW w:type="dxa" w:w="352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7"/>
              </w:rPr>
              <w:t>验证问题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MVP</w:t>
            </w:r>
          </w:p>
        </w:tc>
        <w:tc>
          <w:tcPr>
            <w:tcW w:type="dxa" w:w="48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模型库、渠道库、比价、计算器、行情</w:t>
            </w:r>
          </w:p>
        </w:tc>
        <w:tc>
          <w:tcPr>
            <w:tcW w:type="dxa" w:w="35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用户是否需要结构化 API 决策工具</w:t>
            </w:r>
          </w:p>
        </w:tc>
      </w:tr>
      <w:tr>
        <w:tc>
          <w:tcPr>
            <w:tcW w:type="dxa" w:w="14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阶段 2</w:t>
            </w:r>
          </w:p>
        </w:tc>
        <w:tc>
          <w:tcPr>
            <w:tcW w:type="dxa" w:w="48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提醒、历史趋势、稳定性监测、渠道认领</w:t>
            </w:r>
          </w:p>
        </w:tc>
        <w:tc>
          <w:tcPr>
            <w:tcW w:type="dxa" w:w="35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用户是否愿意持续回访和依赖数据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阶段 3</w:t>
            </w:r>
          </w:p>
        </w:tc>
        <w:tc>
          <w:tcPr>
            <w:tcW w:type="dxa" w:w="48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企业询价、采购顾问、供应商工作台</w:t>
            </w:r>
          </w:p>
        </w:tc>
        <w:tc>
          <w:tcPr>
            <w:tcW w:type="dxa" w:w="35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能否产生高质量交易线索和服务收入</w:t>
            </w:r>
          </w:p>
        </w:tc>
      </w:tr>
      <w:tr>
        <w:tc>
          <w:tcPr>
            <w:tcW w:type="dxa" w:w="1440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阶段 4</w:t>
            </w:r>
          </w:p>
        </w:tc>
        <w:tc>
          <w:tcPr>
            <w:tcW w:type="dxa" w:w="4896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数据 API、团队监控和付费会员</w:t>
            </w:r>
          </w:p>
        </w:tc>
        <w:tc>
          <w:tcPr>
            <w:tcW w:type="dxa" w:w="352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数据是否具备订阅价值</w:t>
            </w:r>
          </w:p>
        </w:tc>
      </w:tr>
      <w:tr>
        <w:tc>
          <w:tcPr>
            <w:tcW w:type="dxa" w:w="1440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7"/>
              </w:rPr>
              <w:t>阶段 5</w:t>
            </w:r>
          </w:p>
        </w:tc>
        <w:tc>
          <w:tcPr>
            <w:tcW w:type="dxa" w:w="4896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统一 API Gateway</w:t>
            </w:r>
          </w:p>
        </w:tc>
        <w:tc>
          <w:tcPr>
            <w:tcW w:type="dxa" w:w="352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7"/>
              </w:rPr>
              <w:t>是否有足够客户、供应链和合规能力进入基础设施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27 待决策事项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115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3168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439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建议</w:t>
            </w:r>
          </w:p>
        </w:tc>
        <w:tc>
          <w:tcPr>
            <w:tcW w:type="dxa" w:w="1152"/>
            <w:shd w:fill="153E75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b/>
                <w:color w:val="FFFFFF"/>
                <w:sz w:val="16"/>
              </w:rPr>
              <w:t>决策时间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D 01</w:t>
            </w:r>
          </w:p>
        </w:tc>
        <w:tc>
          <w:tcPr>
            <w:tcW w:type="dxa" w:w="31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正式中文品牌名与域名</w:t>
            </w:r>
          </w:p>
        </w:tc>
        <w:tc>
          <w:tcPr>
            <w:tcW w:type="dxa" w:w="43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先用 API Radar 作为工作名，原型评审前确定</w:t>
            </w:r>
          </w:p>
        </w:tc>
        <w:tc>
          <w:tcPr>
            <w:tcW w:type="dxa" w:w="11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第 1 周</w:t>
            </w:r>
          </w:p>
        </w:tc>
      </w:tr>
      <w:tr>
        <w:tc>
          <w:tcPr>
            <w:tcW w:type="dxa" w:w="11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D 02</w:t>
            </w:r>
          </w:p>
        </w:tc>
        <w:tc>
          <w:tcPr>
            <w:tcW w:type="dxa" w:w="316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首发渠道收录标准</w:t>
            </w:r>
          </w:p>
        </w:tc>
        <w:tc>
          <w:tcPr>
            <w:tcW w:type="dxa" w:w="43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以来源可验证和字段完整为门槛，不追求数量</w:t>
            </w:r>
          </w:p>
        </w:tc>
        <w:tc>
          <w:tcPr>
            <w:tcW w:type="dxa" w:w="11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第 1 周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D 03</w:t>
            </w:r>
          </w:p>
        </w:tc>
        <w:tc>
          <w:tcPr>
            <w:tcW w:type="dxa" w:w="31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是否展示其他中转渠道</w:t>
            </w:r>
          </w:p>
        </w:tc>
        <w:tc>
          <w:tcPr>
            <w:tcW w:type="dxa" w:w="43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可收录但必须区分类型、验证和风险</w:t>
            </w:r>
          </w:p>
        </w:tc>
        <w:tc>
          <w:tcPr>
            <w:tcW w:type="dxa" w:w="11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第 1 周</w:t>
            </w:r>
          </w:p>
        </w:tc>
      </w:tr>
      <w:tr>
        <w:tc>
          <w:tcPr>
            <w:tcW w:type="dxa" w:w="11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D 04</w:t>
            </w:r>
          </w:p>
        </w:tc>
        <w:tc>
          <w:tcPr>
            <w:tcW w:type="dxa" w:w="316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首发是否登录</w:t>
            </w:r>
          </w:p>
        </w:tc>
        <w:tc>
          <w:tcPr>
            <w:tcW w:type="dxa" w:w="43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浏览免登录，收藏和询价登录</w:t>
            </w:r>
          </w:p>
        </w:tc>
        <w:tc>
          <w:tcPr>
            <w:tcW w:type="dxa" w:w="11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第 2 周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D 05</w:t>
            </w:r>
          </w:p>
        </w:tc>
        <w:tc>
          <w:tcPr>
            <w:tcW w:type="dxa" w:w="31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价格汇率来源</w:t>
            </w:r>
          </w:p>
        </w:tc>
        <w:tc>
          <w:tcPr>
            <w:tcW w:type="dxa" w:w="43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选择稳定来源并保存日期和原始币价</w:t>
            </w:r>
          </w:p>
        </w:tc>
        <w:tc>
          <w:tcPr>
            <w:tcW w:type="dxa" w:w="11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第 2 周</w:t>
            </w:r>
          </w:p>
        </w:tc>
      </w:tr>
      <w:tr>
        <w:tc>
          <w:tcPr>
            <w:tcW w:type="dxa" w:w="11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D 06</w:t>
            </w:r>
          </w:p>
        </w:tc>
        <w:tc>
          <w:tcPr>
            <w:tcW w:type="dxa" w:w="3168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企业线索如何分配</w:t>
            </w:r>
          </w:p>
        </w:tc>
        <w:tc>
          <w:tcPr>
            <w:tcW w:type="dxa" w:w="439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必须基于用户授权和条件匹配，不群发</w:t>
            </w:r>
          </w:p>
        </w:tc>
        <w:tc>
          <w:tcPr>
            <w:tcW w:type="dxa" w:w="1152"/>
            <w:shd w:fill="F7FAFE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上线前</w:t>
            </w:r>
          </w:p>
        </w:tc>
      </w:tr>
      <w:tr>
        <w:tc>
          <w:tcPr>
            <w:tcW w:type="dxa" w:w="11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Arial" w:hAnsi="Arial" w:eastAsia="Noto Sans SC"/>
                <w:sz w:val="16"/>
              </w:rPr>
              <w:t>D 07</w:t>
            </w:r>
          </w:p>
        </w:tc>
        <w:tc>
          <w:tcPr>
            <w:tcW w:type="dxa" w:w="3168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赞助规则</w:t>
            </w:r>
          </w:p>
        </w:tc>
        <w:tc>
          <w:tcPr>
            <w:tcW w:type="dxa" w:w="439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独立位置和标识，不影响自然数据与排名</w:t>
            </w:r>
          </w:p>
        </w:tc>
        <w:tc>
          <w:tcPr>
            <w:tcW w:type="dxa" w:w="1152"/>
            <w:shd w:fill="FFFFFF"/>
            <w:tcBorders>
              <w:top w:val="single" w:sz="6" w:space="0" w:color="D9E0E8"/>
              <w:left w:val="single" w:sz="6" w:space="0" w:color="D9E0E8"/>
              <w:bottom w:val="single" w:sz="6" w:space="0" w:color="D9E0E8"/>
              <w:right w:val="single" w:sz="6" w:space="0" w:color="D9E0E8"/>
              <w:insideH w:val="single" w:sz="6" w:space="0" w:color="D9E0E8"/>
              <w:insideV w:val="single" w:sz="6" w:space="0" w:color="D9E0E8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Arial" w:hAnsi="Arial" w:eastAsia="Noto Sans SC"/>
                <w:sz w:val="16"/>
              </w:rPr>
              <w:t>商业化前</w:t>
            </w:r>
          </w:p>
        </w:tc>
      </w:tr>
    </w:tbl>
    <w:p>
      <w:pPr>
        <w:spacing w:after="20"/>
        <w:widowControl/>
      </w:pPr>
    </w:p>
    <w:p>
      <w:pPr>
        <w:pStyle w:val="Heading1"/>
        <w:keepNext/>
        <w:widowControl/>
      </w:pPr>
      <w:r>
        <w:t>28 第一阶段执行清单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确认产品名、域名方向和一句话定位。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确定首发 10 家厂商、30 个模型和 10 至 15 个渠道清单。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先做字段字典和数据样表，再开始页面视觉设计。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完成首页、模型详情、渠道详情、比价、计算器、行情六个核心原型。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建立价格来源、单位换算、汇率和过期规则。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用真实模型价格回填一批样本，验证页面和计算器是否可用。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搭建后台审核流程，确保任何自动采集结果都可追溯和撤回。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招募 20 至 30 名开发者和 5 至 10 名企业用户做任务测试。</w:t>
      </w:r>
    </w:p>
    <w:p>
      <w:pPr>
        <w:pStyle w:val="ListBullet"/>
        <w:spacing w:after="60"/>
        <w:ind w:left="317" w:hanging="202"/>
        <w:widowControl/>
      </w:pPr>
      <w:r>
        <w:rPr>
          <w:rFonts w:ascii="Arial" w:hAnsi="Arial" w:eastAsia="Noto Sans SC"/>
        </w:rPr>
        <w:t>用“能否完成一次决策”作为内测问题，而不是只问用户喜不喜欢。</w:t>
      </w:r>
    </w:p>
    <w:p>
      <w:pPr>
        <w:pStyle w:val="Heading1"/>
        <w:keepNext/>
        <w:widowControl/>
      </w:pPr>
      <w:r>
        <w:t>结论</w:t>
      </w:r>
    </w:p>
    <w:p>
      <w:pPr>
        <w:widowControl/>
      </w:pPr>
      <w:r>
        <w:rPr>
          <w:rFonts w:ascii="Arial" w:hAnsi="Arial" w:eastAsia="Noto Sans SC"/>
        </w:rPr>
        <w:t>API Radar 的第一阶段应该是一款数据产品，而不是媒体，也不是中转站。它最重要的壁垒不是页面数量，而是价格和渠道数据能否被持续验证、标准化并嵌入用户的选型工作流。首版只要能让用户清楚回答“选哪个模型、从哪里接、一个月多少钱、最近有什么变化”，就已经完成了最关键的市场验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Noto Sans SC"/>
        <w:color w:val="5B6573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Arial" w:hAnsi="Arial" w:eastAsia="Noto Sans SC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Noto Sans SC"/>
        <w:color w:val="5B6573"/>
        <w:sz w:val="17"/>
      </w:rPr>
      <w:t>API Radar  AI API 情报平台产品需求文档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Arial" w:hAnsi="Arial" w:eastAsia="Noto Sans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 w:eastAsia="Noto Sans SC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 w:eastAsia="Noto Sans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Noto Sans SC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Arial" w:hAnsi="Arial" w:eastAsia="Noto Sans SC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DMeta">
    <w:name w:val="PRD Meta"/>
    <w:pPr>
      <w:spacing w:after="60"/>
    </w:pPr>
    <w:rPr>
      <w:rFonts w:ascii="Arial" w:hAnsi="Arial" w:eastAsia="Noto Sans SC"/>
      <w:color w:val="5B65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Radar AI API 情报平台产品需求文档</dc:title>
  <dc:subject>AI API 情报与交易决策平台 MVP 产品需求</dc:subject>
  <dc:creator>产品团队</dc:creator>
  <cp:keywords>API Radar, AI API, PRD, 模型库, API渠道, 价格比较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