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0" w:lineRule="auto"/>
        <w:jc w:val="left"/>
        <w:rPr/>
      </w:pPr>
      <w:r w:rsidDel="00000000" w:rsidR="00000000" w:rsidRPr="00000000">
        <w:rPr>
          <w:rFonts w:ascii="Calibri" w:cs="Calibri" w:eastAsia="Calibri" w:hAnsi="Calibri"/>
          <w:b w:val="1"/>
          <w:bCs w:val="1"/>
          <w:color w:val="2e75b6"/>
          <w:sz w:val="16"/>
          <w:szCs w:val="16"/>
          <w:rtl w:val="0"/>
        </w:rPr>
        <w:t xml:space="preserve">DELIVERABLE 5  |  IIT GUWAHATI CONSULTING &amp; ANALYTICS CLUB</w:t>
      </w:r>
      <w:r w:rsidDel="00000000" w:rsidR="00000000" w:rsidRPr="00000000">
        <w:rPr>
          <w:rtl w:val="0"/>
        </w:rPr>
      </w:r>
    </w:p>
    <w:p w:rsidR="00000000" w:rsidDel="00000000" w:rsidP="00000000" w:rsidRDefault="00000000" w:rsidRPr="00000000" w14:paraId="00000002">
      <w:pPr>
        <w:spacing w:after="40" w:lineRule="auto"/>
        <w:jc w:val="left"/>
        <w:rPr/>
      </w:pPr>
      <w:r w:rsidDel="00000000" w:rsidR="00000000" w:rsidRPr="00000000">
        <w:rPr>
          <w:rFonts w:ascii="Calibri" w:cs="Calibri" w:eastAsia="Calibri" w:hAnsi="Calibri"/>
          <w:b w:val="1"/>
          <w:bCs w:val="1"/>
          <w:color w:val="1f3864"/>
          <w:sz w:val="44"/>
          <w:szCs w:val="44"/>
          <w:rtl w:val="0"/>
        </w:rPr>
        <w:t xml:space="preserve">Executive Summary</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Calibri" w:cs="Calibri" w:eastAsia="Calibri" w:hAnsi="Calibri"/>
          <w:i w:val="1"/>
          <w:iCs w:val="1"/>
          <w:color w:val="505050"/>
          <w:sz w:val="21"/>
          <w:szCs w:val="21"/>
          <w:rtl w:val="0"/>
        </w:rPr>
        <w:t xml:space="preserve">D2C Fashion Retail — Customer Retention &amp; Growth Strategy</w:t>
      </w:r>
      <w:r w:rsidDel="00000000" w:rsidR="00000000" w:rsidRPr="00000000">
        <w:rPr>
          <w:rtl w:val="0"/>
        </w:rPr>
      </w:r>
    </w:p>
    <w:p w:rsidR="00000000" w:rsidDel="00000000" w:rsidP="00000000" w:rsidRDefault="00000000" w:rsidRPr="00000000" w14:paraId="00000004">
      <w:pPr>
        <w:pBdr>
          <w:bottom w:color="1f3864" w:space="1" w:sz="12" w:val="single"/>
        </w:pBdr>
        <w:spacing w:after="20" w:before="20" w:lineRule="auto"/>
        <w:rPr/>
      </w:pPr>
      <w:r w:rsidDel="00000000" w:rsidR="00000000" w:rsidRPr="00000000">
        <w:rPr>
          <w:rtl w:val="0"/>
        </w:rPr>
      </w:r>
    </w:p>
    <w:p w:rsidR="00000000" w:rsidDel="00000000" w:rsidP="00000000" w:rsidRDefault="00000000" w:rsidRPr="00000000" w14:paraId="00000005">
      <w:pPr>
        <w:pBdr>
          <w:bottom w:color="1f3864" w:space="1" w:sz="4" w:val="single"/>
        </w:pBdr>
        <w:spacing w:after="40" w:before="140" w:lineRule="auto"/>
        <w:rPr/>
      </w:pPr>
      <w:r w:rsidDel="00000000" w:rsidR="00000000" w:rsidRPr="00000000">
        <w:rPr>
          <w:rFonts w:ascii="Calibri" w:cs="Calibri" w:eastAsia="Calibri" w:hAnsi="Calibri"/>
          <w:b w:val="1"/>
          <w:bCs w:val="1"/>
          <w:color w:val="1f3864"/>
          <w:sz w:val="19"/>
          <w:szCs w:val="19"/>
          <w:rtl w:val="0"/>
        </w:rPr>
        <w:t xml:space="preserve">BUSINESS OBJECTIVE</w:t>
      </w:r>
      <w:r w:rsidDel="00000000" w:rsidR="00000000" w:rsidRPr="00000000">
        <w:rPr>
          <w:rtl w:val="0"/>
        </w:rPr>
      </w:r>
    </w:p>
    <w:p w:rsidR="00000000" w:rsidDel="00000000" w:rsidP="00000000" w:rsidRDefault="00000000" w:rsidRPr="00000000" w14:paraId="00000006">
      <w:pPr>
        <w:spacing w:after="60" w:before="0" w:lineRule="auto"/>
        <w:rPr/>
      </w:pPr>
      <w:r w:rsidDel="00000000" w:rsidR="00000000" w:rsidRPr="00000000">
        <w:rPr>
          <w:rFonts w:ascii="Calibri" w:cs="Calibri" w:eastAsia="Calibri" w:hAnsi="Calibri"/>
          <w:b w:val="0"/>
          <w:bCs w:val="0"/>
          <w:color w:val="252525"/>
          <w:sz w:val="19"/>
          <w:szCs w:val="19"/>
          <w:rtl w:val="0"/>
        </w:rPr>
        <w:t xml:space="preserve">To determine which customers are genuinely loyal vs. discount-driven, where the brand is underinvesting relative to actual demand, and how promotional strategy should be restructured to protect margins without sacrificing growth.</w:t>
      </w:r>
      <w:r w:rsidDel="00000000" w:rsidR="00000000" w:rsidRPr="00000000">
        <w:rPr>
          <w:rtl w:val="0"/>
        </w:rPr>
      </w:r>
    </w:p>
    <w:p w:rsidR="00000000" w:rsidDel="00000000" w:rsidP="00000000" w:rsidRDefault="00000000" w:rsidRPr="00000000" w14:paraId="00000007">
      <w:pPr>
        <w:pBdr>
          <w:bottom w:color="1f3864" w:space="1" w:sz="4" w:val="single"/>
        </w:pBdr>
        <w:spacing w:after="40" w:before="140" w:lineRule="auto"/>
        <w:rPr/>
      </w:pPr>
      <w:r w:rsidDel="00000000" w:rsidR="00000000" w:rsidRPr="00000000">
        <w:rPr>
          <w:rFonts w:ascii="Calibri" w:cs="Calibri" w:eastAsia="Calibri" w:hAnsi="Calibri"/>
          <w:b w:val="1"/>
          <w:bCs w:val="1"/>
          <w:color w:val="1f3864"/>
          <w:sz w:val="19"/>
          <w:szCs w:val="19"/>
          <w:rtl w:val="0"/>
        </w:rPr>
        <w:t xml:space="preserve">WHAT WAS DONE</w:t>
      </w:r>
      <w:r w:rsidDel="00000000" w:rsidR="00000000" w:rsidRPr="00000000">
        <w:rPr>
          <w:rtl w:val="0"/>
        </w:rPr>
      </w:r>
    </w:p>
    <w:p w:rsidR="00000000" w:rsidDel="00000000" w:rsidP="00000000" w:rsidRDefault="00000000" w:rsidRPr="00000000" w14:paraId="00000008">
      <w:pPr>
        <w:spacing w:after="60" w:before="0" w:lineRule="auto"/>
        <w:rPr/>
      </w:pPr>
      <w:r w:rsidDel="00000000" w:rsidR="00000000" w:rsidRPr="00000000">
        <w:rPr>
          <w:rFonts w:ascii="Calibri" w:cs="Calibri" w:eastAsia="Calibri" w:hAnsi="Calibri"/>
          <w:b w:val="0"/>
          <w:bCs w:val="0"/>
          <w:color w:val="252525"/>
          <w:sz w:val="19"/>
          <w:szCs w:val="19"/>
          <w:rtl w:val="0"/>
        </w:rPr>
        <w:t xml:space="preserve">Transactional and behavioural data for 3,900 customers was examined across purchasing patterns, discount usage, frequency, geographic distribution, demographics, and purchase history depth. Customers were scored on value, loyalty, and organic buying behaviour. Findings were used to answer four strategic questions and build an ideal customer profile.</w:t>
      </w:r>
      <w:r w:rsidDel="00000000" w:rsidR="00000000" w:rsidRPr="00000000">
        <w:rPr>
          <w:rtl w:val="0"/>
        </w:rPr>
      </w:r>
    </w:p>
    <w:p w:rsidR="00000000" w:rsidDel="00000000" w:rsidP="00000000" w:rsidRDefault="00000000" w:rsidRPr="00000000" w14:paraId="00000009">
      <w:pPr>
        <w:pBdr>
          <w:bottom w:color="1f3864" w:space="1" w:sz="4" w:val="single"/>
        </w:pBdr>
        <w:spacing w:after="40" w:before="140" w:lineRule="auto"/>
        <w:rPr/>
      </w:pPr>
      <w:r w:rsidDel="00000000" w:rsidR="00000000" w:rsidRPr="00000000">
        <w:rPr>
          <w:rFonts w:ascii="Calibri" w:cs="Calibri" w:eastAsia="Calibri" w:hAnsi="Calibri"/>
          <w:b w:val="1"/>
          <w:bCs w:val="1"/>
          <w:color w:val="1f3864"/>
          <w:sz w:val="19"/>
          <w:szCs w:val="19"/>
          <w:rtl w:val="0"/>
        </w:rPr>
        <w:t xml:space="preserve">KEY FINDINGS</w:t>
      </w:r>
      <w:r w:rsidDel="00000000" w:rsidR="00000000" w:rsidRPr="00000000">
        <w:rPr>
          <w:rtl w:val="0"/>
        </w:rPr>
      </w:r>
    </w:p>
    <w:p w:rsidR="00000000" w:rsidDel="00000000" w:rsidP="00000000" w:rsidRDefault="00000000" w:rsidRPr="00000000" w14:paraId="0000000A">
      <w:pPr>
        <w:spacing w:after="40" w:before="40" w:lineRule="auto"/>
        <w:ind w:left="216" w:firstLine="0"/>
        <w:rPr/>
      </w:pPr>
      <w:r w:rsidDel="00000000" w:rsidR="00000000" w:rsidRPr="00000000">
        <w:rPr>
          <w:b w:val="1"/>
          <w:bCs w:val="1"/>
          <w:color w:val="2e75b6"/>
          <w:sz w:val="19"/>
          <w:szCs w:val="19"/>
          <w:rtl w:val="0"/>
        </w:rPr>
        <w:t xml:space="preserve">1. </w:t>
      </w:r>
      <w:r w:rsidDel="00000000" w:rsidR="00000000" w:rsidRPr="00000000">
        <w:rPr>
          <w:b w:val="1"/>
          <w:bCs w:val="1"/>
          <w:color w:val="1f3864"/>
          <w:sz w:val="19"/>
          <w:szCs w:val="19"/>
          <w:rtl w:val="0"/>
        </w:rPr>
        <w:t xml:space="preserve">Discounts are not building loyalty — and never were. </w:t>
      </w:r>
      <w:r w:rsidDel="00000000" w:rsidR="00000000" w:rsidRPr="00000000">
        <w:rPr>
          <w:color w:val="252525"/>
          <w:sz w:val="19"/>
          <w:szCs w:val="19"/>
          <w:rtl w:val="0"/>
        </w:rPr>
        <w:t xml:space="preserve">Customers who always used discounts and those who never used discounts scored almost identically on loyalty (29.72 vs 29.99 / 58). Average spend differed by less than $1. The brand is spending on discounts without receiving a loyalty return.</w:t>
      </w:r>
      <w:r w:rsidDel="00000000" w:rsidR="00000000" w:rsidRPr="00000000">
        <w:rPr>
          <w:rtl w:val="0"/>
        </w:rPr>
      </w:r>
    </w:p>
    <w:p w:rsidR="00000000" w:rsidDel="00000000" w:rsidP="00000000" w:rsidRDefault="00000000" w:rsidRPr="00000000" w14:paraId="0000000B">
      <w:pPr>
        <w:spacing w:after="40" w:before="40" w:lineRule="auto"/>
        <w:ind w:left="216" w:firstLine="0"/>
        <w:rPr/>
      </w:pPr>
      <w:r w:rsidDel="00000000" w:rsidR="00000000" w:rsidRPr="00000000">
        <w:rPr>
          <w:b w:val="1"/>
          <w:bCs w:val="1"/>
          <w:color w:val="2e75b6"/>
          <w:sz w:val="19"/>
          <w:szCs w:val="19"/>
          <w:rtl w:val="0"/>
        </w:rPr>
        <w:t xml:space="preserve">2. </w:t>
      </w:r>
      <w:r w:rsidDel="00000000" w:rsidR="00000000" w:rsidRPr="00000000">
        <w:rPr>
          <w:b w:val="1"/>
          <w:bCs w:val="1"/>
          <w:color w:val="1f3864"/>
          <w:sz w:val="19"/>
          <w:szCs w:val="19"/>
          <w:rtl w:val="0"/>
        </w:rPr>
        <w:t xml:space="preserve">Frequency and purchase history depth drive value. </w:t>
      </w:r>
      <w:r w:rsidDel="00000000" w:rsidR="00000000" w:rsidRPr="00000000">
        <w:rPr>
          <w:color w:val="252525"/>
          <w:sz w:val="19"/>
          <w:szCs w:val="19"/>
          <w:rtl w:val="0"/>
        </w:rPr>
        <w:t xml:space="preserve">The strongest predictors of a high-value customer are purchase frequency (weekly buyers are worth 7× more in value calculation) and history depth. Frequent, long-tenure customers are the most valuable asset — and most do not need discounts to return.</w:t>
      </w:r>
      <w:r w:rsidDel="00000000" w:rsidR="00000000" w:rsidRPr="00000000">
        <w:rPr>
          <w:rtl w:val="0"/>
        </w:rPr>
      </w:r>
    </w:p>
    <w:p w:rsidR="00000000" w:rsidDel="00000000" w:rsidP="00000000" w:rsidRDefault="00000000" w:rsidRPr="00000000" w14:paraId="0000000C">
      <w:pPr>
        <w:spacing w:after="40" w:before="40" w:lineRule="auto"/>
        <w:ind w:left="216" w:firstLine="0"/>
        <w:rPr/>
      </w:pPr>
      <w:r w:rsidDel="00000000" w:rsidR="00000000" w:rsidRPr="00000000">
        <w:rPr>
          <w:b w:val="1"/>
          <w:bCs w:val="1"/>
          <w:color w:val="2e75b6"/>
          <w:sz w:val="19"/>
          <w:szCs w:val="19"/>
          <w:rtl w:val="0"/>
        </w:rPr>
        <w:t xml:space="preserve">3. </w:t>
      </w:r>
      <w:r w:rsidDel="00000000" w:rsidR="00000000" w:rsidRPr="00000000">
        <w:rPr>
          <w:b w:val="1"/>
          <w:bCs w:val="1"/>
          <w:color w:val="1f3864"/>
          <w:sz w:val="19"/>
          <w:szCs w:val="19"/>
          <w:rtl w:val="0"/>
        </w:rPr>
        <w:t xml:space="preserve">43% discount-dependent base is a margin problem, not a loyalty problem. </w:t>
      </w:r>
      <w:r w:rsidDel="00000000" w:rsidR="00000000" w:rsidRPr="00000000">
        <w:rPr>
          <w:color w:val="252525"/>
          <w:sz w:val="19"/>
          <w:szCs w:val="19"/>
          <w:rtl w:val="0"/>
        </w:rPr>
        <w:t xml:space="preserve">1,677 customers (43%) used both a discount and promo code on every transaction. Yet their value and loyalty scores are statistically indistinguishable from organic buyers. The brand is subsidising transactions that would likely occur anyway at full price.</w:t>
      </w:r>
      <w:r w:rsidDel="00000000" w:rsidR="00000000" w:rsidRPr="00000000">
        <w:rPr>
          <w:rtl w:val="0"/>
        </w:rPr>
      </w:r>
    </w:p>
    <w:p w:rsidR="00000000" w:rsidDel="00000000" w:rsidP="00000000" w:rsidRDefault="00000000" w:rsidRPr="00000000" w14:paraId="0000000D">
      <w:pPr>
        <w:spacing w:after="40" w:before="40" w:lineRule="auto"/>
        <w:ind w:left="216" w:firstLine="0"/>
        <w:rPr/>
      </w:pPr>
      <w:r w:rsidDel="00000000" w:rsidR="00000000" w:rsidRPr="00000000">
        <w:rPr>
          <w:b w:val="1"/>
          <w:bCs w:val="1"/>
          <w:color w:val="2e75b6"/>
          <w:sz w:val="19"/>
          <w:szCs w:val="19"/>
          <w:rtl w:val="0"/>
        </w:rPr>
        <w:t xml:space="preserve">4. </w:t>
      </w:r>
      <w:r w:rsidDel="00000000" w:rsidR="00000000" w:rsidRPr="00000000">
        <w:rPr>
          <w:b w:val="1"/>
          <w:bCs w:val="1"/>
          <w:color w:val="1f3864"/>
          <w:sz w:val="19"/>
          <w:szCs w:val="19"/>
          <w:rtl w:val="0"/>
        </w:rPr>
        <w:t xml:space="preserve">Two demographics are commercially underserved. </w:t>
      </w:r>
      <w:r w:rsidDel="00000000" w:rsidR="00000000" w:rsidRPr="00000000">
        <w:rPr>
          <w:color w:val="252525"/>
          <w:sz w:val="19"/>
          <w:szCs w:val="19"/>
          <w:rtl w:val="0"/>
        </w:rPr>
        <w:t xml:space="preserve">The 36–45 age group has the highest organic buying rate (59%) and strong value scores. The 46–55 group shows the highest average spend ($60.58). Both buy without promotions at above-average rates, yet appear to receive the same broad treatment as lower-value, higher-volume segments.</w:t>
      </w:r>
      <w:r w:rsidDel="00000000" w:rsidR="00000000" w:rsidRPr="00000000">
        <w:rPr>
          <w:rtl w:val="0"/>
        </w:rPr>
      </w:r>
    </w:p>
    <w:p w:rsidR="00000000" w:rsidDel="00000000" w:rsidP="00000000" w:rsidRDefault="00000000" w:rsidRPr="00000000" w14:paraId="0000000E">
      <w:pPr>
        <w:spacing w:after="40" w:before="40" w:lineRule="auto"/>
        <w:ind w:left="216" w:firstLine="0"/>
        <w:rPr/>
      </w:pPr>
      <w:r w:rsidDel="00000000" w:rsidR="00000000" w:rsidRPr="00000000">
        <w:rPr>
          <w:b w:val="1"/>
          <w:bCs w:val="1"/>
          <w:color w:val="2e75b6"/>
          <w:sz w:val="19"/>
          <w:szCs w:val="19"/>
          <w:rtl w:val="0"/>
        </w:rPr>
        <w:t xml:space="preserve">5. </w:t>
      </w:r>
      <w:r w:rsidDel="00000000" w:rsidR="00000000" w:rsidRPr="00000000">
        <w:rPr>
          <w:b w:val="1"/>
          <w:bCs w:val="1"/>
          <w:color w:val="1f3864"/>
          <w:sz w:val="19"/>
          <w:szCs w:val="19"/>
          <w:rtl w:val="0"/>
        </w:rPr>
        <w:t xml:space="preserve">The brand's footprint is national — but geographically imprecise. </w:t>
      </w:r>
      <w:r w:rsidDel="00000000" w:rsidR="00000000" w:rsidRPr="00000000">
        <w:rPr>
          <w:color w:val="252525"/>
          <w:sz w:val="19"/>
          <w:szCs w:val="19"/>
          <w:rtl w:val="0"/>
        </w:rPr>
        <w:t xml:space="preserve">50 states are represented. Montana, California, Idaho, and Illinois lead by volume. Organic buying rates and value scores vary meaningfully by location — some states represent genuine, promotion-free demand that is currently not being prioritised.</w:t>
      </w:r>
      <w:r w:rsidDel="00000000" w:rsidR="00000000" w:rsidRPr="00000000">
        <w:rPr>
          <w:rtl w:val="0"/>
        </w:rPr>
      </w:r>
    </w:p>
    <w:p w:rsidR="00000000" w:rsidDel="00000000" w:rsidP="00000000" w:rsidRDefault="00000000" w:rsidRPr="00000000" w14:paraId="0000000F">
      <w:pPr>
        <w:spacing w:after="40" w:before="40" w:lineRule="auto"/>
        <w:ind w:left="216" w:firstLine="0"/>
        <w:rPr/>
      </w:pPr>
      <w:r w:rsidDel="00000000" w:rsidR="00000000" w:rsidRPr="00000000">
        <w:rPr>
          <w:b w:val="1"/>
          <w:bCs w:val="1"/>
          <w:color w:val="2e75b6"/>
          <w:sz w:val="19"/>
          <w:szCs w:val="19"/>
          <w:rtl w:val="0"/>
        </w:rPr>
        <w:t xml:space="preserve">6. </w:t>
      </w:r>
      <w:r w:rsidDel="00000000" w:rsidR="00000000" w:rsidRPr="00000000">
        <w:rPr>
          <w:b w:val="1"/>
          <w:bCs w:val="1"/>
          <w:color w:val="1f3864"/>
          <w:sz w:val="19"/>
          <w:szCs w:val="19"/>
          <w:rtl w:val="0"/>
        </w:rPr>
        <w:t xml:space="preserve">The ideal customer is unsubscribed 71.5% of the time. </w:t>
      </w:r>
      <w:r w:rsidDel="00000000" w:rsidR="00000000" w:rsidRPr="00000000">
        <w:rPr>
          <w:color w:val="252525"/>
          <w:sz w:val="19"/>
          <w:szCs w:val="19"/>
          <w:rtl w:val="0"/>
        </w:rPr>
        <w:t xml:space="preserve">Top 25% of customers by value spend $74.18 on average, buy weekly, and over half purchase without promotional incentive. Yet only 28.5% hold a subscription — meaning the brand's most commercially important customers have not been formally secured.</w:t>
      </w:r>
      <w:r w:rsidDel="00000000" w:rsidR="00000000" w:rsidRPr="00000000">
        <w:rPr>
          <w:rtl w:val="0"/>
        </w:rPr>
      </w:r>
    </w:p>
    <w:p w:rsidR="00000000" w:rsidDel="00000000" w:rsidP="00000000" w:rsidRDefault="00000000" w:rsidRPr="00000000" w14:paraId="00000010">
      <w:pPr>
        <w:pBdr>
          <w:bottom w:color="8b0000" w:space="1" w:sz="4" w:val="single"/>
        </w:pBdr>
        <w:spacing w:after="40" w:before="140" w:lineRule="auto"/>
        <w:rPr/>
      </w:pPr>
      <w:r w:rsidDel="00000000" w:rsidR="00000000" w:rsidRPr="00000000">
        <w:rPr>
          <w:rFonts w:ascii="Calibri" w:cs="Calibri" w:eastAsia="Calibri" w:hAnsi="Calibri"/>
          <w:b w:val="1"/>
          <w:bCs w:val="1"/>
          <w:color w:val="8b0000"/>
          <w:sz w:val="19"/>
          <w:szCs w:val="19"/>
          <w:rtl w:val="0"/>
        </w:rPr>
        <w:t xml:space="preserve">STRATEGIC RISKS IDENTIFIED</w:t>
      </w:r>
      <w:r w:rsidDel="00000000" w:rsidR="00000000" w:rsidRPr="00000000">
        <w:rPr>
          <w:rtl w:val="0"/>
        </w:rPr>
      </w:r>
    </w:p>
    <w:p w:rsidR="00000000" w:rsidDel="00000000" w:rsidP="00000000" w:rsidRDefault="00000000" w:rsidRPr="00000000" w14:paraId="00000011">
      <w:pPr>
        <w:spacing w:after="40" w:before="0" w:lineRule="auto"/>
        <w:ind w:left="288" w:hanging="216"/>
        <w:rPr/>
      </w:pPr>
      <w:r w:rsidDel="00000000" w:rsidR="00000000" w:rsidRPr="00000000">
        <w:rPr>
          <w:color w:val="8b0000"/>
          <w:sz w:val="19"/>
          <w:szCs w:val="19"/>
          <w:rtl w:val="0"/>
        </w:rPr>
        <w:t xml:space="preserve">▸ </w:t>
      </w:r>
      <w:r w:rsidDel="00000000" w:rsidR="00000000" w:rsidRPr="00000000">
        <w:rPr>
          <w:b w:val="1"/>
          <w:bCs w:val="1"/>
          <w:color w:val="252525"/>
          <w:sz w:val="19"/>
          <w:szCs w:val="19"/>
          <w:rtl w:val="0"/>
        </w:rPr>
        <w:t xml:space="preserve">Margin erosion through undifferentiated discounting.</w:t>
      </w:r>
      <w:r w:rsidDel="00000000" w:rsidR="00000000" w:rsidRPr="00000000">
        <w:rPr>
          <w:color w:val="252525"/>
          <w:sz w:val="19"/>
          <w:szCs w:val="19"/>
          <w:rtl w:val="0"/>
        </w:rPr>
        <w:t xml:space="preserve"> Continuing blanket promotions to customers who would buy at full price is a direct, ongoing cost with no retention benefit.</w:t>
      </w:r>
      <w:r w:rsidDel="00000000" w:rsidR="00000000" w:rsidRPr="00000000">
        <w:rPr>
          <w:rtl w:val="0"/>
        </w:rPr>
      </w:r>
    </w:p>
    <w:p w:rsidR="00000000" w:rsidDel="00000000" w:rsidP="00000000" w:rsidRDefault="00000000" w:rsidRPr="00000000" w14:paraId="00000012">
      <w:pPr>
        <w:spacing w:after="40" w:before="0" w:lineRule="auto"/>
        <w:ind w:left="288" w:hanging="216"/>
        <w:rPr/>
      </w:pPr>
      <w:r w:rsidDel="00000000" w:rsidR="00000000" w:rsidRPr="00000000">
        <w:rPr>
          <w:color w:val="8b0000"/>
          <w:sz w:val="19"/>
          <w:szCs w:val="19"/>
          <w:rtl w:val="0"/>
        </w:rPr>
        <w:t xml:space="preserve">▸ </w:t>
      </w:r>
      <w:r w:rsidDel="00000000" w:rsidR="00000000" w:rsidRPr="00000000">
        <w:rPr>
          <w:b w:val="1"/>
          <w:bCs w:val="1"/>
          <w:color w:val="252525"/>
          <w:sz w:val="19"/>
          <w:szCs w:val="19"/>
          <w:rtl w:val="0"/>
        </w:rPr>
        <w:t xml:space="preserve">Discount conditioning in the 43% dependent segment.</w:t>
      </w:r>
      <w:r w:rsidDel="00000000" w:rsidR="00000000" w:rsidRPr="00000000">
        <w:rPr>
          <w:color w:val="252525"/>
          <w:sz w:val="19"/>
          <w:szCs w:val="19"/>
          <w:rtl w:val="0"/>
        </w:rPr>
        <w:t xml:space="preserve"> The longer this pattern continues, the more difficult — and costly — the transition to full-price purchasing becomes.</w:t>
      </w:r>
      <w:r w:rsidDel="00000000" w:rsidR="00000000" w:rsidRPr="00000000">
        <w:rPr>
          <w:rtl w:val="0"/>
        </w:rPr>
      </w:r>
    </w:p>
    <w:p w:rsidR="00000000" w:rsidDel="00000000" w:rsidP="00000000" w:rsidRDefault="00000000" w:rsidRPr="00000000" w14:paraId="00000013">
      <w:pPr>
        <w:spacing w:after="40" w:before="0" w:lineRule="auto"/>
        <w:ind w:left="288" w:hanging="216"/>
        <w:rPr/>
      </w:pPr>
      <w:r w:rsidDel="00000000" w:rsidR="00000000" w:rsidRPr="00000000">
        <w:rPr>
          <w:color w:val="8b0000"/>
          <w:sz w:val="19"/>
          <w:szCs w:val="19"/>
          <w:rtl w:val="0"/>
        </w:rPr>
        <w:t xml:space="preserve">▸ </w:t>
      </w:r>
      <w:r w:rsidDel="00000000" w:rsidR="00000000" w:rsidRPr="00000000">
        <w:rPr>
          <w:b w:val="1"/>
          <w:bCs w:val="1"/>
          <w:color w:val="252525"/>
          <w:sz w:val="19"/>
          <w:szCs w:val="19"/>
          <w:rtl w:val="0"/>
        </w:rPr>
        <w:t xml:space="preserve">Underleveraged high-value demographics.</w:t>
      </w:r>
      <w:r w:rsidDel="00000000" w:rsidR="00000000" w:rsidRPr="00000000">
        <w:rPr>
          <w:color w:val="252525"/>
          <w:sz w:val="19"/>
          <w:szCs w:val="19"/>
          <w:rtl w:val="0"/>
        </w:rPr>
        <w:t xml:space="preserve"> The 36–45 and 46–55 age groups are the brand's strongest per-customer value segments but appear to receive the same promotional treatment as lower-value groups.</w:t>
      </w:r>
      <w:r w:rsidDel="00000000" w:rsidR="00000000" w:rsidRPr="00000000">
        <w:rPr>
          <w:rtl w:val="0"/>
        </w:rPr>
      </w:r>
    </w:p>
    <w:p w:rsidR="00000000" w:rsidDel="00000000" w:rsidP="00000000" w:rsidRDefault="00000000" w:rsidRPr="00000000" w14:paraId="00000014">
      <w:pPr>
        <w:spacing w:after="40" w:before="0" w:lineRule="auto"/>
        <w:ind w:left="288" w:hanging="216"/>
        <w:rPr/>
      </w:pPr>
      <w:r w:rsidDel="00000000" w:rsidR="00000000" w:rsidRPr="00000000">
        <w:rPr>
          <w:color w:val="8b0000"/>
          <w:sz w:val="19"/>
          <w:szCs w:val="19"/>
          <w:rtl w:val="0"/>
        </w:rPr>
        <w:t xml:space="preserve">▸ </w:t>
      </w:r>
      <w:r w:rsidDel="00000000" w:rsidR="00000000" w:rsidRPr="00000000">
        <w:rPr>
          <w:b w:val="1"/>
          <w:bCs w:val="1"/>
          <w:color w:val="252525"/>
          <w:sz w:val="19"/>
          <w:szCs w:val="19"/>
          <w:rtl w:val="0"/>
        </w:rPr>
        <w:t xml:space="preserve">Subscription gap in highest-value customers.</w:t>
      </w:r>
      <w:r w:rsidDel="00000000" w:rsidR="00000000" w:rsidRPr="00000000">
        <w:rPr>
          <w:color w:val="252525"/>
          <w:sz w:val="19"/>
          <w:szCs w:val="19"/>
          <w:rtl w:val="0"/>
        </w:rPr>
        <w:t xml:space="preserve"> A 28.5% subscription rate among the top 25% of customers means no formal retention mechanism exists for those the brand can least afford to lose.</w:t>
      </w:r>
      <w:r w:rsidDel="00000000" w:rsidR="00000000" w:rsidRPr="00000000">
        <w:rPr>
          <w:rtl w:val="0"/>
        </w:rPr>
      </w:r>
    </w:p>
    <w:p w:rsidR="00000000" w:rsidDel="00000000" w:rsidP="00000000" w:rsidRDefault="00000000" w:rsidRPr="00000000" w14:paraId="00000015">
      <w:pPr>
        <w:pBdr>
          <w:bottom w:color="1a6b2a" w:space="1" w:sz="4" w:val="single"/>
        </w:pBdr>
        <w:spacing w:after="40" w:before="140" w:lineRule="auto"/>
        <w:rPr/>
      </w:pPr>
      <w:r w:rsidDel="00000000" w:rsidR="00000000" w:rsidRPr="00000000">
        <w:rPr>
          <w:rFonts w:ascii="Calibri" w:cs="Calibri" w:eastAsia="Calibri" w:hAnsi="Calibri"/>
          <w:b w:val="1"/>
          <w:bCs w:val="1"/>
          <w:color w:val="1a6b2a"/>
          <w:sz w:val="19"/>
          <w:szCs w:val="19"/>
          <w:rtl w:val="0"/>
        </w:rPr>
        <w:t xml:space="preserve">RECOMMENDED ACTIONS</w:t>
      </w:r>
      <w:r w:rsidDel="00000000" w:rsidR="00000000" w:rsidRPr="00000000">
        <w:rPr>
          <w:rtl w:val="0"/>
        </w:rPr>
      </w:r>
    </w:p>
    <w:p w:rsidR="00000000" w:rsidDel="00000000" w:rsidP="00000000" w:rsidRDefault="00000000" w:rsidRPr="00000000" w14:paraId="00000016">
      <w:pPr>
        <w:spacing w:after="40" w:before="0" w:lineRule="auto"/>
        <w:ind w:left="288" w:hanging="288"/>
        <w:rPr/>
      </w:pPr>
      <w:r w:rsidDel="00000000" w:rsidR="00000000" w:rsidRPr="00000000">
        <w:rPr>
          <w:b w:val="1"/>
          <w:bCs w:val="1"/>
          <w:color w:val="1a6b2a"/>
          <w:sz w:val="19"/>
          <w:szCs w:val="19"/>
          <w:rtl w:val="0"/>
        </w:rPr>
        <w:t xml:space="preserve">1. </w:t>
      </w:r>
      <w:r w:rsidDel="00000000" w:rsidR="00000000" w:rsidRPr="00000000">
        <w:rPr>
          <w:b w:val="1"/>
          <w:bCs w:val="1"/>
          <w:color w:val="252525"/>
          <w:sz w:val="19"/>
          <w:szCs w:val="19"/>
          <w:rtl w:val="0"/>
        </w:rPr>
        <w:t xml:space="preserve">Remove blanket discount eligibility </w:t>
      </w:r>
      <w:r w:rsidDel="00000000" w:rsidR="00000000" w:rsidRPr="00000000">
        <w:rPr>
          <w:color w:val="252525"/>
          <w:sz w:val="19"/>
          <w:szCs w:val="19"/>
          <w:rtl w:val="0"/>
        </w:rPr>
        <w:t xml:space="preserve">for the top 25% of customers by value who already purchase without incentives. Replace promotional communications with product-first, premium-positioned messaging.</w:t>
      </w:r>
      <w:r w:rsidDel="00000000" w:rsidR="00000000" w:rsidRPr="00000000">
        <w:rPr>
          <w:rtl w:val="0"/>
        </w:rPr>
      </w:r>
    </w:p>
    <w:p w:rsidR="00000000" w:rsidDel="00000000" w:rsidP="00000000" w:rsidRDefault="00000000" w:rsidRPr="00000000" w14:paraId="00000017">
      <w:pPr>
        <w:spacing w:after="40" w:before="0" w:lineRule="auto"/>
        <w:ind w:left="288" w:hanging="288"/>
        <w:rPr/>
      </w:pPr>
      <w:r w:rsidDel="00000000" w:rsidR="00000000" w:rsidRPr="00000000">
        <w:rPr>
          <w:b w:val="1"/>
          <w:bCs w:val="1"/>
          <w:color w:val="1a6b2a"/>
          <w:sz w:val="19"/>
          <w:szCs w:val="19"/>
          <w:rtl w:val="0"/>
        </w:rPr>
        <w:t xml:space="preserve">2. </w:t>
      </w:r>
      <w:r w:rsidDel="00000000" w:rsidR="00000000" w:rsidRPr="00000000">
        <w:rPr>
          <w:b w:val="1"/>
          <w:bCs w:val="1"/>
          <w:color w:val="252525"/>
          <w:sz w:val="19"/>
          <w:szCs w:val="19"/>
          <w:rtl w:val="0"/>
        </w:rPr>
        <w:t xml:space="preserve">Launch a subscription conversion campaign </w:t>
      </w:r>
      <w:r w:rsidDel="00000000" w:rsidR="00000000" w:rsidRPr="00000000">
        <w:rPr>
          <w:color w:val="252525"/>
          <w:sz w:val="19"/>
          <w:szCs w:val="19"/>
          <w:rtl w:val="0"/>
        </w:rPr>
        <w:t xml:space="preserve">targeting the 71.5% of highest-value customers who are unsubscribed. Position subscription as early access and priority service — not a discount programme.</w:t>
      </w:r>
      <w:r w:rsidDel="00000000" w:rsidR="00000000" w:rsidRPr="00000000">
        <w:rPr>
          <w:rtl w:val="0"/>
        </w:rPr>
      </w:r>
    </w:p>
    <w:p w:rsidR="00000000" w:rsidDel="00000000" w:rsidP="00000000" w:rsidRDefault="00000000" w:rsidRPr="00000000" w14:paraId="00000018">
      <w:pPr>
        <w:spacing w:after="40" w:before="0" w:lineRule="auto"/>
        <w:ind w:left="288" w:hanging="288"/>
        <w:rPr/>
      </w:pPr>
      <w:r w:rsidDel="00000000" w:rsidR="00000000" w:rsidRPr="00000000">
        <w:rPr>
          <w:b w:val="1"/>
          <w:bCs w:val="1"/>
          <w:color w:val="1a6b2a"/>
          <w:sz w:val="19"/>
          <w:szCs w:val="19"/>
          <w:rtl w:val="0"/>
        </w:rPr>
        <w:t xml:space="preserve">3. </w:t>
      </w:r>
      <w:r w:rsidDel="00000000" w:rsidR="00000000" w:rsidRPr="00000000">
        <w:rPr>
          <w:b w:val="1"/>
          <w:bCs w:val="1"/>
          <w:color w:val="252525"/>
          <w:sz w:val="19"/>
          <w:szCs w:val="19"/>
          <w:rtl w:val="0"/>
        </w:rPr>
        <w:t xml:space="preserve">Reallocate campaign budget toward 36–45 and 46–55 segments </w:t>
      </w:r>
      <w:r w:rsidDel="00000000" w:rsidR="00000000" w:rsidRPr="00000000">
        <w:rPr>
          <w:color w:val="252525"/>
          <w:sz w:val="19"/>
          <w:szCs w:val="19"/>
          <w:rtl w:val="0"/>
        </w:rPr>
        <w:t xml:space="preserve">with geo-targeting toward high-organic-rate states. Prioritise full-price, category-specific creative over promotional messaging.</w:t>
      </w:r>
      <w:r w:rsidDel="00000000" w:rsidR="00000000" w:rsidRPr="00000000">
        <w:rPr>
          <w:rtl w:val="0"/>
        </w:rPr>
      </w:r>
    </w:p>
    <w:p w:rsidR="00000000" w:rsidDel="00000000" w:rsidP="00000000" w:rsidRDefault="00000000" w:rsidRPr="00000000" w14:paraId="00000019">
      <w:pPr>
        <w:spacing w:after="40" w:before="0" w:lineRule="auto"/>
        <w:ind w:left="288" w:hanging="288"/>
        <w:rPr/>
      </w:pPr>
      <w:r w:rsidDel="00000000" w:rsidR="00000000" w:rsidRPr="00000000">
        <w:rPr>
          <w:b w:val="1"/>
          <w:bCs w:val="1"/>
          <w:color w:val="1a6b2a"/>
          <w:sz w:val="19"/>
          <w:szCs w:val="19"/>
          <w:rtl w:val="0"/>
        </w:rPr>
        <w:t xml:space="preserve">4. </w:t>
      </w:r>
      <w:r w:rsidDel="00000000" w:rsidR="00000000" w:rsidRPr="00000000">
        <w:rPr>
          <w:b w:val="1"/>
          <w:bCs w:val="1"/>
          <w:color w:val="252525"/>
          <w:sz w:val="19"/>
          <w:szCs w:val="19"/>
          <w:rtl w:val="0"/>
        </w:rPr>
        <w:t xml:space="preserve">Maintain promotional support for Bronze-tier and new customers </w:t>
      </w:r>
      <w:r w:rsidDel="00000000" w:rsidR="00000000" w:rsidRPr="00000000">
        <w:rPr>
          <w:color w:val="252525"/>
          <w:sz w:val="19"/>
          <w:szCs w:val="19"/>
          <w:rtl w:val="0"/>
        </w:rPr>
        <w:t xml:space="preserve">(fewer than 10 previous purchases). These segments have not yet demonstrated independent retention behaviour.</w:t>
      </w:r>
      <w:r w:rsidDel="00000000" w:rsidR="00000000" w:rsidRPr="00000000">
        <w:rPr>
          <w:rtl w:val="0"/>
        </w:rPr>
      </w:r>
    </w:p>
    <w:p w:rsidR="00000000" w:rsidDel="00000000" w:rsidP="00000000" w:rsidRDefault="00000000" w:rsidRPr="00000000" w14:paraId="0000001A">
      <w:pPr>
        <w:spacing w:after="40" w:before="0" w:lineRule="auto"/>
        <w:ind w:left="288" w:hanging="288"/>
        <w:rPr/>
      </w:pPr>
      <w:r w:rsidDel="00000000" w:rsidR="00000000" w:rsidRPr="00000000">
        <w:rPr>
          <w:b w:val="1"/>
          <w:bCs w:val="1"/>
          <w:color w:val="1a6b2a"/>
          <w:sz w:val="19"/>
          <w:szCs w:val="19"/>
          <w:rtl w:val="0"/>
        </w:rPr>
        <w:t xml:space="preserve">5. </w:t>
      </w:r>
      <w:r w:rsidDel="00000000" w:rsidR="00000000" w:rsidRPr="00000000">
        <w:rPr>
          <w:b w:val="1"/>
          <w:bCs w:val="1"/>
          <w:color w:val="252525"/>
          <w:sz w:val="19"/>
          <w:szCs w:val="19"/>
          <w:rtl w:val="0"/>
        </w:rPr>
        <w:t xml:space="preserve">Establish customer tier tracking (Platinum / Gold / Silver / Bronze) </w:t>
      </w:r>
      <w:r w:rsidDel="00000000" w:rsidR="00000000" w:rsidRPr="00000000">
        <w:rPr>
          <w:color w:val="252525"/>
          <w:sz w:val="19"/>
          <w:szCs w:val="19"/>
          <w:rtl w:val="0"/>
        </w:rPr>
        <w:t xml:space="preserve">based on Customer Value Score as an operational segmentation layer. All future promotional decisions should be made at the tier level, not uniformly.</w:t>
      </w:r>
      <w:r w:rsidDel="00000000" w:rsidR="00000000" w:rsidRPr="00000000">
        <w:rPr>
          <w:rtl w:val="0"/>
        </w:rPr>
      </w:r>
    </w:p>
    <w:p w:rsidR="00000000" w:rsidDel="00000000" w:rsidP="00000000" w:rsidRDefault="00000000" w:rsidRPr="00000000" w14:paraId="0000001B">
      <w:pPr>
        <w:pBdr>
          <w:bottom w:color="1f3864" w:space="1" w:sz="4" w:val="single"/>
        </w:pBdr>
        <w:spacing w:after="40" w:before="140" w:lineRule="auto"/>
        <w:rPr/>
      </w:pPr>
      <w:r w:rsidDel="00000000" w:rsidR="00000000" w:rsidRPr="00000000">
        <w:rPr>
          <w:rFonts w:ascii="Calibri" w:cs="Calibri" w:eastAsia="Calibri" w:hAnsi="Calibri"/>
          <w:b w:val="1"/>
          <w:bCs w:val="1"/>
          <w:color w:val="1f3864"/>
          <w:sz w:val="19"/>
          <w:szCs w:val="19"/>
          <w:rtl w:val="0"/>
        </w:rPr>
        <w:t xml:space="preserve">EXPECTED BUSINESS IMPACT</w:t>
      </w:r>
      <w:r w:rsidDel="00000000" w:rsidR="00000000" w:rsidRPr="00000000">
        <w:rPr>
          <w:rtl w:val="0"/>
        </w:rPr>
      </w:r>
    </w:p>
    <w:p w:rsidR="00000000" w:rsidDel="00000000" w:rsidP="00000000" w:rsidRDefault="00000000" w:rsidRPr="00000000" w14:paraId="0000001C">
      <w:pPr>
        <w:spacing w:after="40" w:before="0" w:lineRule="auto"/>
        <w:ind w:left="288" w:hanging="216"/>
        <w:rPr/>
      </w:pPr>
      <w:r w:rsidDel="00000000" w:rsidR="00000000" w:rsidRPr="00000000">
        <w:rPr>
          <w:color w:val="2e75b6"/>
          <w:sz w:val="19"/>
          <w:szCs w:val="19"/>
          <w:rtl w:val="0"/>
        </w:rPr>
        <w:t xml:space="preserve">• </w:t>
      </w:r>
      <w:r w:rsidDel="00000000" w:rsidR="00000000" w:rsidRPr="00000000">
        <w:rPr>
          <w:color w:val="252525"/>
          <w:sz w:val="19"/>
          <w:szCs w:val="19"/>
          <w:rtl w:val="0"/>
        </w:rPr>
        <w:t xml:space="preserve">Margin improvement from reduced discount spend on organic, high-value customers — without projected loss in transaction volume from this segment.</w:t>
      </w:r>
      <w:r w:rsidDel="00000000" w:rsidR="00000000" w:rsidRPr="00000000">
        <w:rPr>
          <w:rtl w:val="0"/>
        </w:rPr>
      </w:r>
    </w:p>
    <w:p w:rsidR="00000000" w:rsidDel="00000000" w:rsidP="00000000" w:rsidRDefault="00000000" w:rsidRPr="00000000" w14:paraId="0000001D">
      <w:pPr>
        <w:spacing w:after="40" w:before="0" w:lineRule="auto"/>
        <w:ind w:left="288" w:hanging="216"/>
        <w:rPr/>
      </w:pPr>
      <w:r w:rsidDel="00000000" w:rsidR="00000000" w:rsidRPr="00000000">
        <w:rPr>
          <w:color w:val="2e75b6"/>
          <w:sz w:val="19"/>
          <w:szCs w:val="19"/>
          <w:rtl w:val="0"/>
        </w:rPr>
        <w:t xml:space="preserve">• </w:t>
      </w:r>
      <w:r w:rsidDel="00000000" w:rsidR="00000000" w:rsidRPr="00000000">
        <w:rPr>
          <w:color w:val="252525"/>
          <w:sz w:val="19"/>
          <w:szCs w:val="19"/>
          <w:rtl w:val="0"/>
        </w:rPr>
        <w:t xml:space="preserve">Subscription growth within the highest-value segment, converting transactional relationships into formally retained ones.</w:t>
      </w:r>
      <w:r w:rsidDel="00000000" w:rsidR="00000000" w:rsidRPr="00000000">
        <w:rPr>
          <w:rtl w:val="0"/>
        </w:rPr>
      </w:r>
    </w:p>
    <w:p w:rsidR="00000000" w:rsidDel="00000000" w:rsidP="00000000" w:rsidRDefault="00000000" w:rsidRPr="00000000" w14:paraId="0000001E">
      <w:pPr>
        <w:spacing w:after="40" w:before="0" w:lineRule="auto"/>
        <w:ind w:left="288" w:hanging="216"/>
        <w:rPr/>
      </w:pPr>
      <w:r w:rsidDel="00000000" w:rsidR="00000000" w:rsidRPr="00000000">
        <w:rPr>
          <w:color w:val="2e75b6"/>
          <w:sz w:val="19"/>
          <w:szCs w:val="19"/>
          <w:rtl w:val="0"/>
        </w:rPr>
        <w:t xml:space="preserve">• </w:t>
      </w:r>
      <w:r w:rsidDel="00000000" w:rsidR="00000000" w:rsidRPr="00000000">
        <w:rPr>
          <w:color w:val="252525"/>
          <w:sz w:val="19"/>
          <w:szCs w:val="19"/>
          <w:rtl w:val="0"/>
        </w:rPr>
        <w:t xml:space="preserve">Improved return on marketing spend through demographic and geographic precision — directing investment toward segments with the strongest per-customer value.</w:t>
      </w:r>
      <w:r w:rsidDel="00000000" w:rsidR="00000000" w:rsidRPr="00000000">
        <w:rPr>
          <w:rtl w:val="0"/>
        </w:rPr>
      </w:r>
    </w:p>
    <w:p w:rsidR="00000000" w:rsidDel="00000000" w:rsidP="00000000" w:rsidRDefault="00000000" w:rsidRPr="00000000" w14:paraId="0000001F">
      <w:pPr>
        <w:spacing w:after="40" w:before="0" w:lineRule="auto"/>
        <w:ind w:left="288" w:hanging="216"/>
        <w:rPr/>
      </w:pPr>
      <w:r w:rsidDel="00000000" w:rsidR="00000000" w:rsidRPr="00000000">
        <w:rPr>
          <w:color w:val="2e75b6"/>
          <w:sz w:val="19"/>
          <w:szCs w:val="19"/>
          <w:rtl w:val="0"/>
        </w:rPr>
        <w:t xml:space="preserve">• </w:t>
      </w:r>
      <w:r w:rsidDel="00000000" w:rsidR="00000000" w:rsidRPr="00000000">
        <w:rPr>
          <w:color w:val="252525"/>
          <w:sz w:val="19"/>
          <w:szCs w:val="19"/>
          <w:rtl w:val="0"/>
        </w:rPr>
        <w:t xml:space="preserve">A more durable customer base: one where value is driven by frequency and relationship depth rather than continuous promotional subsidy.</w:t>
      </w:r>
      <w:r w:rsidDel="00000000" w:rsidR="00000000" w:rsidRPr="00000000">
        <w:rPr>
          <w:rtl w:val="0"/>
        </w:rPr>
      </w:r>
    </w:p>
    <w:p w:rsidR="00000000" w:rsidDel="00000000" w:rsidP="00000000" w:rsidRDefault="00000000" w:rsidRPr="00000000" w14:paraId="00000020">
      <w:pPr>
        <w:pBdr>
          <w:bottom w:color="aaaaaa" w:space="1" w:sz="4" w:val="single"/>
        </w:pBdr>
        <w:spacing w:after="20" w:before="20" w:lineRule="auto"/>
        <w:rPr/>
      </w:pPr>
      <w:r w:rsidDel="00000000" w:rsidR="00000000" w:rsidRPr="00000000">
        <w:rPr>
          <w:rtl w:val="0"/>
        </w:rPr>
      </w:r>
    </w:p>
    <w:p w:rsidR="00000000" w:rsidDel="00000000" w:rsidP="00000000" w:rsidRDefault="00000000" w:rsidRPr="00000000" w14:paraId="00000021">
      <w:pPr>
        <w:spacing w:after="0" w:before="40" w:lineRule="auto"/>
        <w:rPr/>
      </w:pPr>
      <w:r w:rsidDel="00000000" w:rsidR="00000000" w:rsidRPr="00000000">
        <w:rPr>
          <w:rFonts w:ascii="Calibri" w:cs="Calibri" w:eastAsia="Calibri" w:hAnsi="Calibri"/>
          <w:i w:val="1"/>
          <w:iCs w:val="1"/>
          <w:color w:val="808080"/>
          <w:sz w:val="16"/>
          <w:szCs w:val="16"/>
          <w:rtl w:val="0"/>
        </w:rPr>
        <w:t xml:space="preserve">Based on analysis of 3,900 customer records. All findings, thresholds, and segment definitions are derived from Python behavioural analysis, SQL segmentation queries, and Power BI dashboard outputs produced as part of this engagement.</w:t>
      </w:r>
      <w:r w:rsidDel="00000000" w:rsidR="00000000" w:rsidRPr="00000000">
        <w:rPr>
          <w:rtl w:val="0"/>
        </w:rPr>
      </w:r>
    </w:p>
    <w:sectPr>
      <w:pgSz w:h="15840" w:w="12240" w:orient="portrait"/>
      <w:pgMar w:bottom="1008" w:top="1008"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