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627" w:rsidRPr="004B1627" w:rsidRDefault="004B1627" w:rsidP="004B1627">
      <w:pPr>
        <w:rPr>
          <w:b/>
          <w:sz w:val="56"/>
          <w:szCs w:val="56"/>
        </w:rPr>
      </w:pPr>
      <w:r w:rsidRPr="004B1627">
        <w:rPr>
          <w:b/>
          <w:sz w:val="56"/>
          <w:szCs w:val="56"/>
        </w:rPr>
        <w:t xml:space="preserve"> 1. What is a Marker Interface?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A marker interface is an empty interface (no methods) that marks a class.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This mark (tag) tells the JVM or some API that the class has some special property, and therefore special processing should be applied.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So the interface itself does not define </w:t>
      </w:r>
      <w:r w:rsidRPr="004B1627">
        <w:rPr>
          <w:sz w:val="56"/>
          <w:szCs w:val="56"/>
        </w:rPr>
        <w:t>behaviour</w:t>
      </w:r>
      <w:r w:rsidRPr="004B1627">
        <w:rPr>
          <w:sz w:val="56"/>
          <w:szCs w:val="56"/>
        </w:rPr>
        <w:t xml:space="preserve">, but its presence changes </w:t>
      </w:r>
      <w:r w:rsidRPr="004B1627">
        <w:rPr>
          <w:sz w:val="56"/>
          <w:szCs w:val="56"/>
        </w:rPr>
        <w:t>behaviour</w:t>
      </w:r>
      <w:r w:rsidRPr="004B1627">
        <w:rPr>
          <w:sz w:val="56"/>
          <w:szCs w:val="56"/>
        </w:rPr>
        <w:t>.</w:t>
      </w:r>
    </w:p>
    <w:p w:rsidR="004B1627" w:rsidRDefault="004B1627" w:rsidP="004B1627">
      <w:pPr>
        <w:rPr>
          <w:sz w:val="56"/>
          <w:szCs w:val="56"/>
        </w:rPr>
      </w:pPr>
    </w:p>
    <w:p w:rsidR="00AA01DE" w:rsidRPr="004B1627" w:rsidRDefault="00AA01DE" w:rsidP="004B1627">
      <w:pPr>
        <w:rPr>
          <w:sz w:val="56"/>
          <w:szCs w:val="56"/>
        </w:rPr>
      </w:pPr>
      <w:r>
        <w:rPr>
          <w:sz w:val="56"/>
          <w:szCs w:val="56"/>
        </w:rPr>
        <w:t>Analogy: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lastRenderedPageBreak/>
        <w:t>Marker interface acts like a tag or ID card.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Imagine a college gate.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Students wearing ID card → allowed to enter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Students without ID card → not allowed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Similarly in Java: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Class implementing marker interface → special behaviour allowed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Class not implementing marker interface → behaviour not allowed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lastRenderedPageBreak/>
        <w:t>So the marker interface works like a tag/ID card.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3. </w:t>
      </w:r>
      <w:r w:rsidR="00AA01DE">
        <w:rPr>
          <w:sz w:val="56"/>
          <w:szCs w:val="56"/>
        </w:rPr>
        <w:t xml:space="preserve"> </w:t>
      </w:r>
      <w:r w:rsidRPr="004B1627">
        <w:rPr>
          <w:sz w:val="56"/>
          <w:szCs w:val="56"/>
        </w:rPr>
        <w:t>Java Example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Example: </w:t>
      </w:r>
      <w:proofErr w:type="spellStart"/>
      <w:r w:rsidRPr="004B1627">
        <w:rPr>
          <w:sz w:val="56"/>
          <w:szCs w:val="56"/>
        </w:rPr>
        <w:t>Cloneable</w:t>
      </w:r>
      <w:proofErr w:type="spellEnd"/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proofErr w:type="gramStart"/>
      <w:r w:rsidRPr="004B1627">
        <w:rPr>
          <w:sz w:val="56"/>
          <w:szCs w:val="56"/>
        </w:rPr>
        <w:t>class</w:t>
      </w:r>
      <w:proofErr w:type="gramEnd"/>
      <w:r w:rsidRPr="004B1627">
        <w:rPr>
          <w:sz w:val="56"/>
          <w:szCs w:val="56"/>
        </w:rPr>
        <w:t xml:space="preserve"> Student implements </w:t>
      </w:r>
      <w:proofErr w:type="spellStart"/>
      <w:r w:rsidRPr="004B1627">
        <w:rPr>
          <w:sz w:val="56"/>
          <w:szCs w:val="56"/>
        </w:rPr>
        <w:t>Cloneable</w:t>
      </w:r>
      <w:proofErr w:type="spellEnd"/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{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   </w:t>
      </w:r>
      <w:proofErr w:type="spellStart"/>
      <w:proofErr w:type="gramStart"/>
      <w:r w:rsidRPr="004B1627">
        <w:rPr>
          <w:sz w:val="56"/>
          <w:szCs w:val="56"/>
        </w:rPr>
        <w:t>int</w:t>
      </w:r>
      <w:proofErr w:type="spellEnd"/>
      <w:proofErr w:type="gramEnd"/>
      <w:r w:rsidRPr="004B1627">
        <w:rPr>
          <w:sz w:val="56"/>
          <w:szCs w:val="56"/>
        </w:rPr>
        <w:t xml:space="preserve"> roll = 10;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}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When we call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Object obj2 = </w:t>
      </w:r>
      <w:proofErr w:type="gramStart"/>
      <w:r w:rsidRPr="004B1627">
        <w:rPr>
          <w:sz w:val="56"/>
          <w:szCs w:val="56"/>
        </w:rPr>
        <w:t>obj1.clone(</w:t>
      </w:r>
      <w:proofErr w:type="gramEnd"/>
      <w:r w:rsidRPr="004B1627">
        <w:rPr>
          <w:sz w:val="56"/>
          <w:szCs w:val="56"/>
        </w:rPr>
        <w:t>);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Internally </w:t>
      </w:r>
      <w:proofErr w:type="spellStart"/>
      <w:proofErr w:type="gramStart"/>
      <w:r w:rsidRPr="004B1627">
        <w:rPr>
          <w:sz w:val="56"/>
          <w:szCs w:val="56"/>
        </w:rPr>
        <w:t>Object.clone</w:t>
      </w:r>
      <w:proofErr w:type="spellEnd"/>
      <w:r w:rsidRPr="004B1627">
        <w:rPr>
          <w:sz w:val="56"/>
          <w:szCs w:val="56"/>
        </w:rPr>
        <w:t>(</w:t>
      </w:r>
      <w:proofErr w:type="gramEnd"/>
      <w:r w:rsidRPr="004B1627">
        <w:rPr>
          <w:sz w:val="56"/>
          <w:szCs w:val="56"/>
        </w:rPr>
        <w:t>) checks: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Does this object implement </w:t>
      </w:r>
      <w:proofErr w:type="spellStart"/>
      <w:r w:rsidRPr="004B1627">
        <w:rPr>
          <w:sz w:val="56"/>
          <w:szCs w:val="56"/>
        </w:rPr>
        <w:t>Cloneable</w:t>
      </w:r>
      <w:proofErr w:type="spellEnd"/>
      <w:r w:rsidRPr="004B1627">
        <w:rPr>
          <w:sz w:val="56"/>
          <w:szCs w:val="56"/>
        </w:rPr>
        <w:t>?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If YES → cloning allowed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If NO → </w:t>
      </w:r>
      <w:proofErr w:type="spellStart"/>
      <w:r w:rsidRPr="004B1627">
        <w:rPr>
          <w:sz w:val="56"/>
          <w:szCs w:val="56"/>
        </w:rPr>
        <w:t>CloneNotSupportedException</w:t>
      </w:r>
      <w:proofErr w:type="spellEnd"/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So the marker interface acts like permission.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Example: Serializable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proofErr w:type="gramStart"/>
      <w:r w:rsidRPr="004B1627">
        <w:rPr>
          <w:sz w:val="56"/>
          <w:szCs w:val="56"/>
        </w:rPr>
        <w:t>class</w:t>
      </w:r>
      <w:proofErr w:type="gramEnd"/>
      <w:r w:rsidRPr="004B1627">
        <w:rPr>
          <w:sz w:val="56"/>
          <w:szCs w:val="56"/>
        </w:rPr>
        <w:t xml:space="preserve"> Student implements Serializable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lastRenderedPageBreak/>
        <w:t>{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   </w:t>
      </w:r>
      <w:proofErr w:type="spellStart"/>
      <w:proofErr w:type="gramStart"/>
      <w:r w:rsidRPr="004B1627">
        <w:rPr>
          <w:sz w:val="56"/>
          <w:szCs w:val="56"/>
        </w:rPr>
        <w:t>int</w:t>
      </w:r>
      <w:proofErr w:type="spellEnd"/>
      <w:proofErr w:type="gramEnd"/>
      <w:r w:rsidRPr="004B1627">
        <w:rPr>
          <w:sz w:val="56"/>
          <w:szCs w:val="56"/>
        </w:rPr>
        <w:t xml:space="preserve"> roll;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   String name;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}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If the class implements Serializable, then the object can be converted to a byte stream.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If not → </w:t>
      </w:r>
      <w:proofErr w:type="spellStart"/>
      <w:r w:rsidRPr="004B1627">
        <w:rPr>
          <w:sz w:val="56"/>
          <w:szCs w:val="56"/>
        </w:rPr>
        <w:t>NotSerializableException</w:t>
      </w:r>
      <w:proofErr w:type="spellEnd"/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The marker interface itself does nothing.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Instead Java library code checks it using </w:t>
      </w:r>
      <w:proofErr w:type="spellStart"/>
      <w:r w:rsidRPr="004B1627">
        <w:rPr>
          <w:sz w:val="56"/>
          <w:szCs w:val="56"/>
        </w:rPr>
        <w:t>instanceof</w:t>
      </w:r>
      <w:proofErr w:type="spellEnd"/>
      <w:r w:rsidRPr="004B1627">
        <w:rPr>
          <w:sz w:val="56"/>
          <w:szCs w:val="56"/>
        </w:rPr>
        <w:t>.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lastRenderedPageBreak/>
        <w:t>Example: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proofErr w:type="gramStart"/>
      <w:r w:rsidRPr="004B1627">
        <w:rPr>
          <w:sz w:val="56"/>
          <w:szCs w:val="56"/>
        </w:rPr>
        <w:t>if(</w:t>
      </w:r>
      <w:proofErr w:type="gramEnd"/>
      <w:r w:rsidRPr="004B1627">
        <w:rPr>
          <w:sz w:val="56"/>
          <w:szCs w:val="56"/>
        </w:rPr>
        <w:t xml:space="preserve">object </w:t>
      </w:r>
      <w:proofErr w:type="spellStart"/>
      <w:r w:rsidRPr="004B1627">
        <w:rPr>
          <w:sz w:val="56"/>
          <w:szCs w:val="56"/>
        </w:rPr>
        <w:t>instanceof</w:t>
      </w:r>
      <w:proofErr w:type="spellEnd"/>
      <w:r w:rsidRPr="004B1627">
        <w:rPr>
          <w:sz w:val="56"/>
          <w:szCs w:val="56"/>
        </w:rPr>
        <w:t xml:space="preserve"> </w:t>
      </w:r>
      <w:proofErr w:type="spellStart"/>
      <w:r w:rsidRPr="004B1627">
        <w:rPr>
          <w:sz w:val="56"/>
          <w:szCs w:val="56"/>
        </w:rPr>
        <w:t>Cloneable</w:t>
      </w:r>
      <w:proofErr w:type="spellEnd"/>
      <w:r w:rsidRPr="004B1627">
        <w:rPr>
          <w:sz w:val="56"/>
          <w:szCs w:val="56"/>
        </w:rPr>
        <w:t>)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{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   // allow cloning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}</w:t>
      </w:r>
    </w:p>
    <w:p w:rsidR="004B1627" w:rsidRPr="004B1627" w:rsidRDefault="004B1627" w:rsidP="004B1627">
      <w:pPr>
        <w:rPr>
          <w:sz w:val="56"/>
          <w:szCs w:val="56"/>
        </w:rPr>
      </w:pPr>
      <w:proofErr w:type="gramStart"/>
      <w:r w:rsidRPr="004B1627">
        <w:rPr>
          <w:sz w:val="56"/>
          <w:szCs w:val="56"/>
        </w:rPr>
        <w:t>else</w:t>
      </w:r>
      <w:proofErr w:type="gramEnd"/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{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 xml:space="preserve">    </w:t>
      </w:r>
      <w:proofErr w:type="gramStart"/>
      <w:r w:rsidRPr="004B1627">
        <w:rPr>
          <w:sz w:val="56"/>
          <w:szCs w:val="56"/>
        </w:rPr>
        <w:t>throw</w:t>
      </w:r>
      <w:proofErr w:type="gramEnd"/>
      <w:r w:rsidRPr="004B1627">
        <w:rPr>
          <w:sz w:val="56"/>
          <w:szCs w:val="56"/>
        </w:rPr>
        <w:t xml:space="preserve"> </w:t>
      </w:r>
      <w:proofErr w:type="spellStart"/>
      <w:r w:rsidRPr="004B1627">
        <w:rPr>
          <w:sz w:val="56"/>
          <w:szCs w:val="56"/>
        </w:rPr>
        <w:t>CloneNotSupportedException</w:t>
      </w:r>
      <w:proofErr w:type="spellEnd"/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}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So the interface acts as a signal.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t>A marker interface in Java is an empty interface used to mark a class.</w:t>
      </w:r>
    </w:p>
    <w:p w:rsidR="004B1627" w:rsidRPr="004B1627" w:rsidRDefault="004B1627" w:rsidP="004B1627">
      <w:pPr>
        <w:rPr>
          <w:sz w:val="56"/>
          <w:szCs w:val="56"/>
        </w:rPr>
      </w:pPr>
      <w:r w:rsidRPr="004B1627">
        <w:rPr>
          <w:sz w:val="56"/>
          <w:szCs w:val="56"/>
        </w:rPr>
        <w:lastRenderedPageBreak/>
        <w:t xml:space="preserve">The presence of this interface signals the JVM or API to apply special </w:t>
      </w:r>
      <w:r w:rsidR="00AA01DE" w:rsidRPr="004B1627">
        <w:rPr>
          <w:sz w:val="56"/>
          <w:szCs w:val="56"/>
        </w:rPr>
        <w:t>behaviour</w:t>
      </w:r>
      <w:r w:rsidRPr="004B1627">
        <w:rPr>
          <w:sz w:val="56"/>
          <w:szCs w:val="56"/>
        </w:rPr>
        <w:t xml:space="preserve"> to objects of that class.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DB0B9A" w:rsidP="004B1627">
      <w:pPr>
        <w:rPr>
          <w:sz w:val="56"/>
          <w:szCs w:val="56"/>
        </w:rPr>
      </w:pPr>
      <w:r>
        <w:rPr>
          <w:sz w:val="56"/>
          <w:szCs w:val="56"/>
        </w:rPr>
        <w:t>Some of the marker i</w:t>
      </w:r>
      <w:r w:rsidR="004B1627" w:rsidRPr="004B1627">
        <w:rPr>
          <w:sz w:val="56"/>
          <w:szCs w:val="56"/>
        </w:rPr>
        <w:t>nterfaces in Java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E57362" w:rsidRDefault="004B1627" w:rsidP="00E57362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E57362">
        <w:rPr>
          <w:sz w:val="56"/>
          <w:szCs w:val="56"/>
        </w:rPr>
        <w:t>Cloneable</w:t>
      </w:r>
      <w:proofErr w:type="spellEnd"/>
    </w:p>
    <w:p w:rsidR="004B1627" w:rsidRPr="00E57362" w:rsidRDefault="004B1627" w:rsidP="00E57362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E57362">
        <w:rPr>
          <w:sz w:val="56"/>
          <w:szCs w:val="56"/>
        </w:rPr>
        <w:t>Serializable</w:t>
      </w:r>
    </w:p>
    <w:p w:rsidR="004B1627" w:rsidRPr="00E57362" w:rsidRDefault="004B1627" w:rsidP="00E57362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E57362">
        <w:rPr>
          <w:sz w:val="56"/>
          <w:szCs w:val="56"/>
        </w:rPr>
        <w:t>SingleThreadModel</w:t>
      </w:r>
      <w:proofErr w:type="spellEnd"/>
      <w:r w:rsidRPr="00E57362">
        <w:rPr>
          <w:sz w:val="56"/>
          <w:szCs w:val="56"/>
        </w:rPr>
        <w:t xml:space="preserve"> (deprecated)</w:t>
      </w:r>
    </w:p>
    <w:p w:rsidR="004B1627" w:rsidRPr="004B1627" w:rsidRDefault="004B1627" w:rsidP="004B1627">
      <w:pPr>
        <w:rPr>
          <w:sz w:val="56"/>
          <w:szCs w:val="56"/>
        </w:rPr>
      </w:pPr>
    </w:p>
    <w:p w:rsidR="004B1627" w:rsidRPr="004B1627" w:rsidRDefault="004B1627" w:rsidP="004B1627">
      <w:pPr>
        <w:rPr>
          <w:sz w:val="56"/>
          <w:szCs w:val="56"/>
        </w:rPr>
      </w:pPr>
      <w:bookmarkStart w:id="0" w:name="_GoBack"/>
      <w:bookmarkEnd w:id="0"/>
    </w:p>
    <w:p w:rsidR="004B1627" w:rsidRPr="004B1627" w:rsidRDefault="004B1627" w:rsidP="004B1627">
      <w:pPr>
        <w:rPr>
          <w:sz w:val="56"/>
          <w:szCs w:val="56"/>
        </w:rPr>
      </w:pPr>
    </w:p>
    <w:sectPr w:rsidR="004B1627" w:rsidRPr="004B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6B5950"/>
    <w:multiLevelType w:val="hybridMultilevel"/>
    <w:tmpl w:val="14067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7D"/>
    <w:rsid w:val="00321D7D"/>
    <w:rsid w:val="00426FB4"/>
    <w:rsid w:val="004B1627"/>
    <w:rsid w:val="00AA01DE"/>
    <w:rsid w:val="00DB0B9A"/>
    <w:rsid w:val="00DD3598"/>
    <w:rsid w:val="00E5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B1A93-C50A-43F9-BD63-6FF08E3C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2026-03-11T13:19:00Z</dcterms:created>
  <dcterms:modified xsi:type="dcterms:W3CDTF">2026-03-11T13:27:00Z</dcterms:modified>
</cp:coreProperties>
</file>