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E4004" w14:textId="77777777" w:rsidR="00470D12" w:rsidRPr="00CB53B3" w:rsidRDefault="00470D12" w:rsidP="00661319">
      <w:pPr>
        <w:pStyle w:val="Heading2"/>
        <w:widowControl/>
        <w:spacing w:after="0" w:line="360" w:lineRule="auto"/>
        <w:ind w:left="3600" w:hanging="3600"/>
        <w:jc w:val="both"/>
        <w:rPr>
          <w:rFonts w:ascii="Times New Roman" w:hAnsi="Times New Roman"/>
          <w:b w:val="0"/>
          <w:i w:val="0"/>
          <w:sz w:val="24"/>
          <w:szCs w:val="24"/>
        </w:rPr>
      </w:pPr>
      <w:r w:rsidRPr="00CB53B3">
        <w:rPr>
          <w:rFonts w:ascii="Times New Roman" w:hAnsi="Times New Roman"/>
          <w:i w:val="0"/>
          <w:sz w:val="24"/>
          <w:szCs w:val="24"/>
        </w:rPr>
        <w:t>Objective:</w:t>
      </w:r>
      <w:r w:rsidRPr="00CB53B3">
        <w:rPr>
          <w:rFonts w:ascii="Times New Roman" w:hAnsi="Times New Roman"/>
          <w:b w:val="0"/>
          <w:i w:val="0"/>
          <w:sz w:val="24"/>
          <w:szCs w:val="24"/>
        </w:rPr>
        <w:t xml:space="preserve"> </w:t>
      </w:r>
      <w:r w:rsidRPr="00CB53B3">
        <w:rPr>
          <w:rFonts w:ascii="Times New Roman" w:hAnsi="Times New Roman"/>
          <w:b w:val="0"/>
          <w:i w:val="0"/>
          <w:sz w:val="24"/>
          <w:szCs w:val="24"/>
        </w:rPr>
        <w:tab/>
        <w:t xml:space="preserve">Training of personnel for safety and precautions. </w:t>
      </w:r>
    </w:p>
    <w:p w14:paraId="077AC222" w14:textId="77777777" w:rsidR="00470D12" w:rsidRPr="00CB53B3" w:rsidRDefault="00470D12" w:rsidP="00661319">
      <w:pPr>
        <w:pStyle w:val="NoSpacing"/>
        <w:spacing w:line="360" w:lineRule="auto"/>
        <w:ind w:left="3600" w:hanging="3600"/>
        <w:jc w:val="both"/>
        <w:rPr>
          <w:rFonts w:ascii="Times New Roman" w:hAnsi="Times New Roman" w:cs="Times New Roman"/>
          <w:sz w:val="24"/>
          <w:szCs w:val="24"/>
        </w:rPr>
      </w:pPr>
      <w:r w:rsidRPr="00CB53B3">
        <w:rPr>
          <w:rFonts w:ascii="Times New Roman" w:hAnsi="Times New Roman" w:cs="Times New Roman"/>
          <w:b/>
          <w:sz w:val="24"/>
          <w:szCs w:val="24"/>
        </w:rPr>
        <w:t>SCOPE:</w:t>
      </w:r>
      <w:r w:rsidRPr="00CB53B3">
        <w:rPr>
          <w:rFonts w:ascii="Times New Roman" w:hAnsi="Times New Roman" w:cs="Times New Roman"/>
          <w:sz w:val="24"/>
          <w:szCs w:val="24"/>
        </w:rPr>
        <w:tab/>
        <w:t xml:space="preserve">This SOP shall be applicable for the personnel working in manufacturing/testing facility. </w:t>
      </w:r>
    </w:p>
    <w:p w14:paraId="0B763C51" w14:textId="77777777" w:rsidR="00470D12" w:rsidRPr="00CB53B3" w:rsidRDefault="00470D12" w:rsidP="00661319">
      <w:pPr>
        <w:pStyle w:val="NoSpacing"/>
        <w:spacing w:line="360" w:lineRule="auto"/>
        <w:jc w:val="both"/>
        <w:rPr>
          <w:rFonts w:ascii="Times New Roman" w:hAnsi="Times New Roman" w:cs="Times New Roman"/>
          <w:sz w:val="24"/>
          <w:szCs w:val="24"/>
        </w:rPr>
      </w:pPr>
      <w:r w:rsidRPr="00CB53B3">
        <w:rPr>
          <w:rFonts w:ascii="Times New Roman" w:hAnsi="Times New Roman" w:cs="Times New Roman"/>
          <w:b/>
          <w:sz w:val="24"/>
          <w:szCs w:val="24"/>
        </w:rPr>
        <w:t>RESPONSIBILITY:</w:t>
      </w:r>
      <w:r w:rsidR="001E4D05" w:rsidRPr="00CB53B3">
        <w:rPr>
          <w:rFonts w:ascii="Times New Roman" w:hAnsi="Times New Roman" w:cs="Times New Roman"/>
          <w:sz w:val="24"/>
          <w:szCs w:val="24"/>
        </w:rPr>
        <w:tab/>
      </w:r>
      <w:r w:rsidR="001E4D05" w:rsidRPr="00CB53B3">
        <w:rPr>
          <w:rFonts w:ascii="Times New Roman" w:hAnsi="Times New Roman" w:cs="Times New Roman"/>
          <w:sz w:val="24"/>
          <w:szCs w:val="24"/>
        </w:rPr>
        <w:tab/>
      </w:r>
      <w:r w:rsidR="001E4D05" w:rsidRPr="00CB53B3">
        <w:rPr>
          <w:rFonts w:ascii="Times New Roman" w:hAnsi="Times New Roman" w:cs="Times New Roman"/>
          <w:sz w:val="24"/>
          <w:szCs w:val="24"/>
        </w:rPr>
        <w:tab/>
        <w:t>QC</w:t>
      </w:r>
      <w:r w:rsidRPr="00CB53B3">
        <w:rPr>
          <w:rFonts w:ascii="Times New Roman" w:hAnsi="Times New Roman" w:cs="Times New Roman"/>
          <w:sz w:val="24"/>
          <w:szCs w:val="24"/>
        </w:rPr>
        <w:t xml:space="preserve"> Manager</w:t>
      </w:r>
    </w:p>
    <w:p w14:paraId="51F4981C" w14:textId="77777777" w:rsidR="00470D12" w:rsidRPr="00CB53B3" w:rsidRDefault="00470D12" w:rsidP="00661319">
      <w:pPr>
        <w:pStyle w:val="NoSpacing"/>
        <w:spacing w:line="360" w:lineRule="auto"/>
        <w:jc w:val="both"/>
        <w:rPr>
          <w:rFonts w:ascii="Times New Roman" w:hAnsi="Times New Roman" w:cs="Times New Roman"/>
          <w:b/>
          <w:sz w:val="24"/>
          <w:szCs w:val="24"/>
        </w:rPr>
      </w:pPr>
      <w:r w:rsidRPr="00CB53B3">
        <w:rPr>
          <w:rFonts w:ascii="Times New Roman" w:hAnsi="Times New Roman" w:cs="Times New Roman"/>
          <w:b/>
          <w:sz w:val="24"/>
          <w:szCs w:val="24"/>
        </w:rPr>
        <w:t>ACCOUNTABILITY:</w:t>
      </w:r>
      <w:r w:rsidRPr="00CB53B3">
        <w:rPr>
          <w:rFonts w:ascii="Times New Roman" w:hAnsi="Times New Roman" w:cs="Times New Roman"/>
          <w:sz w:val="24"/>
          <w:szCs w:val="24"/>
        </w:rPr>
        <w:tab/>
      </w:r>
      <w:r w:rsidRPr="00CB53B3">
        <w:rPr>
          <w:rFonts w:ascii="Times New Roman" w:hAnsi="Times New Roman" w:cs="Times New Roman"/>
          <w:sz w:val="24"/>
          <w:szCs w:val="24"/>
        </w:rPr>
        <w:tab/>
        <w:t>Head of Department</w:t>
      </w:r>
    </w:p>
    <w:p w14:paraId="2F7C5C37" w14:textId="77777777" w:rsidR="00470D12" w:rsidRPr="00CB53B3" w:rsidRDefault="00470D12" w:rsidP="00661319">
      <w:pPr>
        <w:autoSpaceDE w:val="0"/>
        <w:autoSpaceDN w:val="0"/>
        <w:adjustRightInd w:val="0"/>
        <w:spacing w:line="360" w:lineRule="auto"/>
        <w:jc w:val="both"/>
        <w:rPr>
          <w:rFonts w:ascii="Times New Roman" w:hAnsi="Times New Roman"/>
          <w:b/>
          <w:bCs/>
          <w:szCs w:val="24"/>
        </w:rPr>
      </w:pPr>
      <w:r w:rsidRPr="00CB53B3">
        <w:rPr>
          <w:rFonts w:ascii="Times New Roman" w:hAnsi="Times New Roman"/>
          <w:b/>
          <w:bCs/>
          <w:szCs w:val="24"/>
        </w:rPr>
        <w:t xml:space="preserve">General: </w:t>
      </w:r>
      <w:r w:rsidRPr="00CB53B3">
        <w:rPr>
          <w:rFonts w:ascii="Times New Roman" w:hAnsi="Times New Roman"/>
          <w:szCs w:val="24"/>
        </w:rPr>
        <w:t>This procedure addresses general safety &amp; health requirements for work in the laboratory.</w:t>
      </w:r>
    </w:p>
    <w:p w14:paraId="50EA6EFD" w14:textId="77777777" w:rsidR="00470D12" w:rsidRPr="00CB53B3" w:rsidRDefault="00470D12" w:rsidP="00661319">
      <w:pPr>
        <w:autoSpaceDE w:val="0"/>
        <w:autoSpaceDN w:val="0"/>
        <w:adjustRightInd w:val="0"/>
        <w:spacing w:line="360" w:lineRule="auto"/>
        <w:jc w:val="both"/>
        <w:rPr>
          <w:rFonts w:ascii="Times New Roman" w:hAnsi="Times New Roman"/>
          <w:b/>
          <w:bCs/>
          <w:szCs w:val="24"/>
        </w:rPr>
      </w:pPr>
      <w:r w:rsidRPr="00CB53B3">
        <w:rPr>
          <w:rFonts w:ascii="Times New Roman" w:hAnsi="Times New Roman"/>
          <w:b/>
          <w:bCs/>
          <w:szCs w:val="24"/>
        </w:rPr>
        <w:t>Procedures:</w:t>
      </w:r>
    </w:p>
    <w:p w14:paraId="4CB0C4EA"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 xml:space="preserve">I. </w:t>
      </w:r>
      <w:r w:rsidRPr="00CB53B3">
        <w:rPr>
          <w:rFonts w:ascii="Times New Roman" w:hAnsi="Times New Roman"/>
          <w:b/>
          <w:szCs w:val="24"/>
        </w:rPr>
        <w:t>HAZARD IDENTIFICATION</w:t>
      </w:r>
    </w:p>
    <w:p w14:paraId="347F1927"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A. All chemical containers must have a legible, firmly attached label showing the contents of the container.</w:t>
      </w:r>
    </w:p>
    <w:p w14:paraId="0AF4C656"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B. Labels on incoming containers of hazardous chemicals must not be removed or defaced. Any labels that are damaged must be immediately replaced with labels containing the same identification, warning and source information.</w:t>
      </w:r>
    </w:p>
    <w:p w14:paraId="6B698A8F"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C. Material safety data sheets (MSDS) received with incoming shipments of hazardous chemicals must be maintained and made readily accessible to laboratory employees.</w:t>
      </w:r>
    </w:p>
    <w:p w14:paraId="4AF58E6E"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D. A hazard review of new materials not previously used in the laboratory must be completed under direction of the LS/PI before actual handling of the material begins.</w:t>
      </w:r>
    </w:p>
    <w:p w14:paraId="4965DCD0"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E. Chemical substances (or by-products) developed in the laboratory are assumed to be hazardous in the absence of other information.</w:t>
      </w:r>
    </w:p>
    <w:p w14:paraId="63D50302"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F. If a chemical substance is produced in the laboratory for distribution outside of the company confines, MSDS and labelling provisions per the Hazard Communication Standard. An MSDS must be developed by the lab director to accompany the substance during transport.</w:t>
      </w:r>
    </w:p>
    <w:p w14:paraId="7DE14FB2" w14:textId="77777777" w:rsidR="00470D12" w:rsidRPr="00CB53B3" w:rsidRDefault="00470D12" w:rsidP="00661319">
      <w:pPr>
        <w:autoSpaceDE w:val="0"/>
        <w:autoSpaceDN w:val="0"/>
        <w:adjustRightInd w:val="0"/>
        <w:spacing w:line="360" w:lineRule="auto"/>
        <w:jc w:val="both"/>
        <w:rPr>
          <w:rFonts w:ascii="Times New Roman" w:hAnsi="Times New Roman"/>
          <w:szCs w:val="24"/>
        </w:rPr>
      </w:pPr>
    </w:p>
    <w:p w14:paraId="47BB560D"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II. EXPOSURE MONITORING</w:t>
      </w:r>
    </w:p>
    <w:p w14:paraId="78E10A42"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A. Employee exposures to regulated substances shall not exceed the permissible exposure limits specified.</w:t>
      </w:r>
    </w:p>
    <w:p w14:paraId="6C538880"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B. Employee exposures to any substance is regulated standard shall be measured when there is reason to believe that exposure levels routinely exceed the action or permissible level.</w:t>
      </w:r>
    </w:p>
    <w:p w14:paraId="5BA88086"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Lab employees are to notify the LS/PI if there is suspicion for significant exposure. Use of</w:t>
      </w:r>
    </w:p>
    <w:p w14:paraId="6A576F6A"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lastRenderedPageBreak/>
        <w:t>chemicals in a properly-functioning fume hood typically precludes this possibility.</w:t>
      </w:r>
    </w:p>
    <w:p w14:paraId="375A3470"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C. The Department of Environmental Safety (DES) shall be consulted for assistance with exposure monitoring. The LS /PI is responsible for contacting DES if exposure monitoring is believed to be necessary.</w:t>
      </w:r>
    </w:p>
    <w:p w14:paraId="1A9A7AFD"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D. Results of personal monitoring shall be made available to the affected employee and L S/PI within five (5) days of receipt of the results by DES.</w:t>
      </w:r>
    </w:p>
    <w:p w14:paraId="336D0EA2" w14:textId="77777777" w:rsidR="00470D12" w:rsidRPr="00CB53B3" w:rsidRDefault="00D05719" w:rsidP="00661319">
      <w:pPr>
        <w:autoSpaceDE w:val="0"/>
        <w:autoSpaceDN w:val="0"/>
        <w:adjustRightInd w:val="0"/>
        <w:spacing w:line="360" w:lineRule="auto"/>
        <w:jc w:val="both"/>
        <w:rPr>
          <w:rFonts w:ascii="Times New Roman" w:hAnsi="Times New Roman"/>
          <w:szCs w:val="24"/>
        </w:rPr>
      </w:pPr>
      <w:r>
        <w:rPr>
          <w:rFonts w:ascii="Times New Roman" w:hAnsi="Times New Roman"/>
          <w:szCs w:val="24"/>
        </w:rPr>
        <w:t xml:space="preserve">E. The lab In-charge must document sampling results reviewed with </w:t>
      </w:r>
      <w:r w:rsidR="00470D12" w:rsidRPr="00CB53B3">
        <w:rPr>
          <w:rFonts w:ascii="Times New Roman" w:hAnsi="Times New Roman"/>
          <w:szCs w:val="24"/>
        </w:rPr>
        <w:t>affected worker(s).</w:t>
      </w:r>
    </w:p>
    <w:p w14:paraId="79D724B4" w14:textId="77777777" w:rsidR="00470D12" w:rsidRPr="00CB53B3" w:rsidRDefault="00470D12" w:rsidP="00661319">
      <w:pPr>
        <w:autoSpaceDE w:val="0"/>
        <w:autoSpaceDN w:val="0"/>
        <w:adjustRightInd w:val="0"/>
        <w:spacing w:line="360" w:lineRule="auto"/>
        <w:jc w:val="both"/>
        <w:rPr>
          <w:rFonts w:ascii="Times New Roman" w:hAnsi="Times New Roman"/>
          <w:szCs w:val="24"/>
        </w:rPr>
      </w:pPr>
    </w:p>
    <w:p w14:paraId="4DA81503"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III</w:t>
      </w:r>
      <w:r w:rsidRPr="00CB53B3">
        <w:rPr>
          <w:rFonts w:ascii="Times New Roman" w:hAnsi="Times New Roman"/>
          <w:b/>
          <w:szCs w:val="24"/>
        </w:rPr>
        <w:t>. MEDICAL PROGRAM</w:t>
      </w:r>
    </w:p>
    <w:p w14:paraId="443AE53D"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A. Medical surveillance, including medical consultation and follow-up, shall be provided under the following circumstances:</w:t>
      </w:r>
    </w:p>
    <w:p w14:paraId="22792423"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1. Where exposure monitoring reveals exposure over the action level (or PEL if there is no action level) for regulated substance which has medical surveillance requirements.</w:t>
      </w:r>
    </w:p>
    <w:p w14:paraId="1C6C176D"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2. Whenever a laboratory employee develops signs or symptoms that may be associated with a hazardous chemical to which the employee may have been exposed to in the laboratory.</w:t>
      </w:r>
    </w:p>
    <w:p w14:paraId="79CB79B9" w14:textId="77777777" w:rsidR="00470D12" w:rsidRPr="00CB53B3" w:rsidRDefault="00FC0EAF" w:rsidP="00661319">
      <w:pPr>
        <w:autoSpaceDE w:val="0"/>
        <w:autoSpaceDN w:val="0"/>
        <w:adjustRightInd w:val="0"/>
        <w:spacing w:line="360" w:lineRule="auto"/>
        <w:jc w:val="both"/>
        <w:rPr>
          <w:rFonts w:ascii="Times New Roman" w:hAnsi="Times New Roman"/>
          <w:szCs w:val="24"/>
        </w:rPr>
      </w:pPr>
      <w:r>
        <w:rPr>
          <w:rFonts w:ascii="Times New Roman" w:hAnsi="Times New Roman"/>
          <w:szCs w:val="24"/>
        </w:rPr>
        <w:t xml:space="preserve">3. Whenever a spill, leak </w:t>
      </w:r>
      <w:r w:rsidR="00470D12" w:rsidRPr="00CB53B3">
        <w:rPr>
          <w:rFonts w:ascii="Times New Roman" w:hAnsi="Times New Roman"/>
          <w:szCs w:val="24"/>
        </w:rPr>
        <w:t>or explosion results in the likelihood of a hazardous exposure.</w:t>
      </w:r>
    </w:p>
    <w:p w14:paraId="0E09B934"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4. For any employees using respiratory protection.</w:t>
      </w:r>
    </w:p>
    <w:p w14:paraId="2612B145"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 xml:space="preserve">B. All medical examinations shall be provided by a licensed physician or under direct supervision of a licensed physician, at no cost to the employee, without loss of pay, and at a reasonable time and place. </w:t>
      </w:r>
    </w:p>
    <w:p w14:paraId="36277271"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C. First aid kits are to be supplied and maintained by the LS/PI</w:t>
      </w:r>
      <w:r w:rsidRPr="00CB53B3">
        <w:rPr>
          <w:rFonts w:ascii="Times New Roman" w:hAnsi="Times New Roman"/>
          <w:i/>
          <w:iCs/>
          <w:szCs w:val="24"/>
        </w:rPr>
        <w:t xml:space="preserve">. </w:t>
      </w:r>
    </w:p>
    <w:p w14:paraId="225E32BE"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D. Where medical consultations or examinations are provided, the examining physician shall be provided with the following information:</w:t>
      </w:r>
    </w:p>
    <w:p w14:paraId="12CD66C3"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1. The identity of the hazardous chemical(s) to which the employees may have been exposed.</w:t>
      </w:r>
    </w:p>
    <w:p w14:paraId="6CEC021B"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2. A description of the conditions under which the exposure occurred including quantitative exposure data if available.</w:t>
      </w:r>
    </w:p>
    <w:p w14:paraId="3519B9A6"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3. A description of the signs and symptoms of exposure that the employee is experiencing, if any. If the injured laboratory employee is transported by ambulance and is unable to provide this information at the time of treatment, a co-worker should accompany the employee to the hospital.</w:t>
      </w:r>
    </w:p>
    <w:p w14:paraId="36F3E840"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lastRenderedPageBreak/>
        <w:t>E. Medical examinations or consultations provided to employees shall be maintained. A written opinion from the examining physician shall be provid</w:t>
      </w:r>
      <w:r w:rsidR="00FC0EAF">
        <w:rPr>
          <w:rFonts w:ascii="Times New Roman" w:hAnsi="Times New Roman"/>
          <w:szCs w:val="24"/>
        </w:rPr>
        <w:t xml:space="preserve">ed to the laboratory In-charge </w:t>
      </w:r>
      <w:r w:rsidRPr="00CB53B3">
        <w:rPr>
          <w:rFonts w:ascii="Times New Roman" w:hAnsi="Times New Roman"/>
          <w:szCs w:val="24"/>
        </w:rPr>
        <w:t>or Plant head. It shall include:</w:t>
      </w:r>
    </w:p>
    <w:p w14:paraId="4621BC03"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1. Recommendations for further medical follow up.</w:t>
      </w:r>
    </w:p>
    <w:p w14:paraId="173693FD" w14:textId="77777777" w:rsidR="00470D12" w:rsidRPr="00CB53B3" w:rsidRDefault="00FC0EAF" w:rsidP="00661319">
      <w:pPr>
        <w:autoSpaceDE w:val="0"/>
        <w:autoSpaceDN w:val="0"/>
        <w:adjustRightInd w:val="0"/>
        <w:spacing w:line="360" w:lineRule="auto"/>
        <w:jc w:val="both"/>
        <w:rPr>
          <w:rFonts w:ascii="Times New Roman" w:hAnsi="Times New Roman"/>
          <w:szCs w:val="24"/>
        </w:rPr>
      </w:pPr>
      <w:r>
        <w:rPr>
          <w:rFonts w:ascii="Times New Roman" w:hAnsi="Times New Roman"/>
          <w:szCs w:val="24"/>
        </w:rPr>
        <w:t xml:space="preserve">2. Results of </w:t>
      </w:r>
      <w:r w:rsidR="00470D12" w:rsidRPr="00CB53B3">
        <w:rPr>
          <w:rFonts w:ascii="Times New Roman" w:hAnsi="Times New Roman"/>
          <w:szCs w:val="24"/>
        </w:rPr>
        <w:t>examination and associated tests.</w:t>
      </w:r>
    </w:p>
    <w:p w14:paraId="23D7FCAC"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 xml:space="preserve">3. Any medical condition that places the employee at increased risk due to exposure to a </w:t>
      </w:r>
      <w:r w:rsidR="00FC0EAF">
        <w:rPr>
          <w:rFonts w:ascii="Times New Roman" w:hAnsi="Times New Roman"/>
          <w:szCs w:val="24"/>
        </w:rPr>
        <w:t>hazardous substance found in at</w:t>
      </w:r>
      <w:r w:rsidRPr="00CB53B3">
        <w:rPr>
          <w:rFonts w:ascii="Times New Roman" w:hAnsi="Times New Roman"/>
          <w:szCs w:val="24"/>
        </w:rPr>
        <w:t xml:space="preserve"> workplace.</w:t>
      </w:r>
    </w:p>
    <w:p w14:paraId="300508F5"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4. A statement that t</w:t>
      </w:r>
      <w:r w:rsidR="00FC0EAF">
        <w:rPr>
          <w:rFonts w:ascii="Times New Roman" w:hAnsi="Times New Roman"/>
          <w:szCs w:val="24"/>
        </w:rPr>
        <w:t xml:space="preserve">he employee has been informed the results of </w:t>
      </w:r>
      <w:r w:rsidRPr="00CB53B3">
        <w:rPr>
          <w:rFonts w:ascii="Times New Roman" w:hAnsi="Times New Roman"/>
          <w:szCs w:val="24"/>
        </w:rPr>
        <w:t>examination or consultation.</w:t>
      </w:r>
    </w:p>
    <w:p w14:paraId="4C357ADE"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F. Accidents</w:t>
      </w:r>
    </w:p>
    <w:p w14:paraId="3AB764A6"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1. Injuries, which occur in the laboratory must be immediately treated.</w:t>
      </w:r>
    </w:p>
    <w:p w14:paraId="289D1184"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2. Injuries requiring first aid may be treated using the first aid kit provided/maintained by the</w:t>
      </w:r>
    </w:p>
    <w:p w14:paraId="2CB5CD4C"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LS/PI in each lab.</w:t>
      </w:r>
    </w:p>
    <w:p w14:paraId="55919601"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3. Emergency transport (ambulance) shall be contacted to respond to injuries requiring more extensive treatment.</w:t>
      </w:r>
    </w:p>
    <w:p w14:paraId="4D348372"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4. All injuries shall be investigated by the employee's immediate supervisor (or designate) and reported to the Plant head.</w:t>
      </w:r>
    </w:p>
    <w:p w14:paraId="72A39982"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5. Lab incidents (without injury) should also be reported and reviewed with the plant manager.</w:t>
      </w:r>
    </w:p>
    <w:p w14:paraId="0944FC0D" w14:textId="77777777" w:rsidR="00470D12" w:rsidRPr="00CB53B3" w:rsidRDefault="00470D12" w:rsidP="00661319">
      <w:pPr>
        <w:autoSpaceDE w:val="0"/>
        <w:autoSpaceDN w:val="0"/>
        <w:adjustRightInd w:val="0"/>
        <w:spacing w:line="360" w:lineRule="auto"/>
        <w:jc w:val="both"/>
        <w:rPr>
          <w:rFonts w:ascii="Times New Roman" w:hAnsi="Times New Roman"/>
          <w:szCs w:val="24"/>
        </w:rPr>
      </w:pPr>
    </w:p>
    <w:p w14:paraId="368640E3"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IV. EMERGENCY EQUIPMENT</w:t>
      </w:r>
    </w:p>
    <w:p w14:paraId="577406DA"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A. Each laboratory employee shall be familiar with the location, application, and correct ways to operate the following equipment.</w:t>
      </w:r>
    </w:p>
    <w:p w14:paraId="1937B07D"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1. Fire extinguishers</w:t>
      </w:r>
    </w:p>
    <w:p w14:paraId="087A7658"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2. Fire alarms</w:t>
      </w:r>
    </w:p>
    <w:p w14:paraId="5D1AB3A8"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3. Safety showers</w:t>
      </w:r>
    </w:p>
    <w:p w14:paraId="646B1BE1"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4. Eye wash stations</w:t>
      </w:r>
    </w:p>
    <w:p w14:paraId="7C197D7F" w14:textId="77777777" w:rsidR="00470D12" w:rsidRPr="00CB53B3" w:rsidRDefault="00470D12" w:rsidP="00661319">
      <w:pPr>
        <w:spacing w:line="360" w:lineRule="auto"/>
        <w:jc w:val="both"/>
        <w:rPr>
          <w:rFonts w:ascii="Times New Roman" w:hAnsi="Times New Roman"/>
          <w:szCs w:val="24"/>
        </w:rPr>
      </w:pPr>
      <w:r w:rsidRPr="00CB53B3">
        <w:rPr>
          <w:rFonts w:ascii="Times New Roman" w:hAnsi="Times New Roman"/>
          <w:szCs w:val="24"/>
        </w:rPr>
        <w:t>5. First aid kits (Chemical response spill kits)</w:t>
      </w:r>
    </w:p>
    <w:p w14:paraId="78F06D84"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7. Emergency shut-off on equipment</w:t>
      </w:r>
    </w:p>
    <w:p w14:paraId="3AA64EE0"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8. Location of emergency telephone numbers and telephones.</w:t>
      </w:r>
    </w:p>
    <w:p w14:paraId="192CACD6"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lastRenderedPageBreak/>
        <w:t>Documentation of appropriate training shall be maintained by the LS/PI via the Lab Personnel</w:t>
      </w:r>
    </w:p>
    <w:p w14:paraId="61EF4FD4"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Safety Check List that is signed by the employee and the LS/PI at time of training. The Checklist is available through the DES web page.</w:t>
      </w:r>
    </w:p>
    <w:p w14:paraId="34D659CC" w14:textId="77777777" w:rsidR="00470D12" w:rsidRPr="00CB53B3" w:rsidRDefault="00470D12" w:rsidP="00661319">
      <w:pPr>
        <w:autoSpaceDE w:val="0"/>
        <w:autoSpaceDN w:val="0"/>
        <w:adjustRightInd w:val="0"/>
        <w:spacing w:line="360" w:lineRule="auto"/>
        <w:jc w:val="both"/>
        <w:rPr>
          <w:rFonts w:ascii="Times New Roman" w:hAnsi="Times New Roman"/>
          <w:szCs w:val="24"/>
        </w:rPr>
      </w:pPr>
    </w:p>
    <w:p w14:paraId="1E3FC286"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B. Safety Showers and Eyewashes</w:t>
      </w:r>
    </w:p>
    <w:p w14:paraId="0F16593D"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1. Safety showers and eyewashes should be within the work area for immediate emergency use if required.</w:t>
      </w:r>
    </w:p>
    <w:p w14:paraId="676A225E"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2. Inspections:</w:t>
      </w:r>
    </w:p>
    <w:p w14:paraId="6DB56C9A" w14:textId="77777777" w:rsidR="00470D12" w:rsidRPr="00CB53B3" w:rsidRDefault="00E77C4B" w:rsidP="00661319">
      <w:pPr>
        <w:autoSpaceDE w:val="0"/>
        <w:autoSpaceDN w:val="0"/>
        <w:adjustRightInd w:val="0"/>
        <w:spacing w:line="360" w:lineRule="auto"/>
        <w:jc w:val="both"/>
        <w:rPr>
          <w:rFonts w:ascii="Times New Roman" w:hAnsi="Times New Roman"/>
          <w:szCs w:val="24"/>
        </w:rPr>
      </w:pPr>
      <w:r>
        <w:rPr>
          <w:rFonts w:ascii="Times New Roman" w:hAnsi="Times New Roman"/>
          <w:szCs w:val="24"/>
        </w:rPr>
        <w:t xml:space="preserve">a. Access to </w:t>
      </w:r>
      <w:r w:rsidR="00470D12" w:rsidRPr="00CB53B3">
        <w:rPr>
          <w:rFonts w:ascii="Times New Roman" w:hAnsi="Times New Roman"/>
          <w:szCs w:val="24"/>
        </w:rPr>
        <w:t>eyewash should be checked at the beginning of each shift by a lab employee. A clear path must be maintained at all times.</w:t>
      </w:r>
    </w:p>
    <w:p w14:paraId="641444D5"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b. Adequate eyewash flow should be observed by operating the device at least weekly for a one minute period. This flow test also serves to clear sediment or rust that may accumulate in piping.</w:t>
      </w:r>
    </w:p>
    <w:p w14:paraId="78A18700"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3. Safety showers and eyewashes will be inspected annually by the Plant manager.</w:t>
      </w:r>
    </w:p>
    <w:p w14:paraId="67C51338" w14:textId="77777777" w:rsidR="00470D12" w:rsidRPr="00CB53B3" w:rsidRDefault="00470D12" w:rsidP="00661319">
      <w:pPr>
        <w:autoSpaceDE w:val="0"/>
        <w:autoSpaceDN w:val="0"/>
        <w:adjustRightInd w:val="0"/>
        <w:spacing w:line="360" w:lineRule="auto"/>
        <w:jc w:val="both"/>
        <w:rPr>
          <w:rFonts w:ascii="Times New Roman" w:hAnsi="Times New Roman"/>
          <w:szCs w:val="24"/>
        </w:rPr>
      </w:pPr>
    </w:p>
    <w:p w14:paraId="0E7F2DE1"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C. Fire Extinguishers</w:t>
      </w:r>
    </w:p>
    <w:p w14:paraId="400FBEBF"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1. It is the responsibility of the plant manag</w:t>
      </w:r>
      <w:r w:rsidR="00E77C4B">
        <w:rPr>
          <w:rFonts w:ascii="Times New Roman" w:hAnsi="Times New Roman"/>
          <w:szCs w:val="24"/>
        </w:rPr>
        <w:t>er to oversee, select, maintain</w:t>
      </w:r>
      <w:r w:rsidRPr="00CB53B3">
        <w:rPr>
          <w:rFonts w:ascii="Times New Roman" w:hAnsi="Times New Roman"/>
          <w:szCs w:val="24"/>
        </w:rPr>
        <w:t xml:space="preserve"> and properly locate the fire extinguisher (s) in each laboratory.</w:t>
      </w:r>
    </w:p>
    <w:p w14:paraId="37156D18"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2. Fire extinguishers should be provided within 30 feet of travel from the fire hazard (s) and located a long normal paths of travel.</w:t>
      </w:r>
    </w:p>
    <w:p w14:paraId="4C07050A"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3. Access to fire extinguishers must be maintained and the location should be conspicuously marked.</w:t>
      </w:r>
    </w:p>
    <w:p w14:paraId="445929DF"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4. The fire extinguisher type and size must be selected for the appropriate hazards. If combustible metals are present in a lab facility, the LS/PI must ensure that a class D extinguishing agent is available.</w:t>
      </w:r>
    </w:p>
    <w:p w14:paraId="2BA836AA"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5. Each laboratory is responsible for notifying: if:</w:t>
      </w:r>
    </w:p>
    <w:p w14:paraId="6F45EBC0"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a. Facility modifications require movement of the extinguisher</w:t>
      </w:r>
    </w:p>
    <w:p w14:paraId="68721657"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b. A different type of fire extinguisher is necessary due to the fire hazards present</w:t>
      </w:r>
    </w:p>
    <w:p w14:paraId="7BCFEF87"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c. An extinguisher has been discharged, or</w:t>
      </w:r>
    </w:p>
    <w:p w14:paraId="73250BC5"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d. An extinguisher needs service or repair.</w:t>
      </w:r>
    </w:p>
    <w:p w14:paraId="6F417CF9"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lastRenderedPageBreak/>
        <w:t>6. The following items should be inspected monthly by laboratory personnel:</w:t>
      </w:r>
    </w:p>
    <w:p w14:paraId="3E6458C3"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a. Extinguisher (s) are in designated locations.</w:t>
      </w:r>
    </w:p>
    <w:p w14:paraId="2AAE17DE"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b. Clear unobstructed access is maintained.</w:t>
      </w:r>
    </w:p>
    <w:p w14:paraId="73D6701E"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c. The pin should be in place and attached with an unbroken wire.</w:t>
      </w:r>
    </w:p>
    <w:p w14:paraId="04983240"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d. The indicator should be on full.</w:t>
      </w:r>
    </w:p>
    <w:p w14:paraId="5DCC84C2"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e. There should be no indication of physical damage.</w:t>
      </w:r>
    </w:p>
    <w:p w14:paraId="0A0DF992"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D. Fire Alarms</w:t>
      </w:r>
    </w:p>
    <w:p w14:paraId="552C0984"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1. Fire protection design and procedures are the responsibility of Plant Manager.</w:t>
      </w:r>
    </w:p>
    <w:p w14:paraId="1575DEA1"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2. The Maintenance department shall ensure the following items and periodically inspected:</w:t>
      </w:r>
    </w:p>
    <w:p w14:paraId="65EA7983"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a. Fire alarms should be conspicuously marked.</w:t>
      </w:r>
    </w:p>
    <w:p w14:paraId="6F448B2D"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b. Fire alarms will be activated to insure proper operation.</w:t>
      </w:r>
    </w:p>
    <w:p w14:paraId="339C2F77"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E. First Aid Kits</w:t>
      </w:r>
    </w:p>
    <w:p w14:paraId="09D5B449"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1. First aid kits should be available and maintained for treatment of minor injuries or for short-term emergency treatment before getting medical assistance.</w:t>
      </w:r>
    </w:p>
    <w:p w14:paraId="66721601"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2. First-aid kits are to be inspected monthly and re-filled as necessary.</w:t>
      </w:r>
    </w:p>
    <w:p w14:paraId="41C31B20" w14:textId="77777777" w:rsidR="00470D12" w:rsidRPr="00CB53B3" w:rsidRDefault="00470D12" w:rsidP="00661319">
      <w:pPr>
        <w:autoSpaceDE w:val="0"/>
        <w:autoSpaceDN w:val="0"/>
        <w:adjustRightInd w:val="0"/>
        <w:spacing w:line="360" w:lineRule="auto"/>
        <w:jc w:val="both"/>
        <w:rPr>
          <w:rFonts w:ascii="Times New Roman" w:hAnsi="Times New Roman"/>
          <w:szCs w:val="24"/>
        </w:rPr>
      </w:pPr>
    </w:p>
    <w:p w14:paraId="74F470A4"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V EMERGENCY PROCEDURES</w:t>
      </w:r>
    </w:p>
    <w:p w14:paraId="6092317F"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Prevention is necessary to ensure that emergencies do not occur. No emergency plan will do all things for all emergency situations. Preventive measures include: employee training, facility inspection programs, and engineering design of hazardous materials processes. Laboratory risks include accidents or injuries, chemical releases, release of radioactive or infectious aerosols, fires, explosions or other emergency situations.</w:t>
      </w:r>
    </w:p>
    <w:p w14:paraId="6381C0F5" w14:textId="77777777" w:rsidR="00470D12" w:rsidRPr="00CB53B3" w:rsidRDefault="00470D12" w:rsidP="00661319">
      <w:pPr>
        <w:autoSpaceDE w:val="0"/>
        <w:autoSpaceDN w:val="0"/>
        <w:adjustRightInd w:val="0"/>
        <w:spacing w:line="360" w:lineRule="auto"/>
        <w:jc w:val="both"/>
        <w:rPr>
          <w:rFonts w:ascii="Times New Roman" w:hAnsi="Times New Roman"/>
          <w:szCs w:val="24"/>
        </w:rPr>
      </w:pPr>
    </w:p>
    <w:p w14:paraId="03D45F75"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 xml:space="preserve">1. Laboratory personnel, upon experiencing a spill of hazardous material during normal laboratory activities, which is beyond their capability to safely clean up, and which presents an acute fire or health hazard shall contact </w:t>
      </w:r>
      <w:r w:rsidR="00FB2C34">
        <w:rPr>
          <w:rFonts w:ascii="Times New Roman" w:hAnsi="Times New Roman"/>
          <w:szCs w:val="24"/>
        </w:rPr>
        <w:t>and report as</w:t>
      </w:r>
      <w:r w:rsidRPr="00CB53B3">
        <w:rPr>
          <w:rFonts w:ascii="Times New Roman" w:hAnsi="Times New Roman"/>
          <w:szCs w:val="24"/>
        </w:rPr>
        <w:t xml:space="preserve"> emergency.</w:t>
      </w:r>
    </w:p>
    <w:p w14:paraId="055EC6ED"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2. Examples of laboratory spills, which may be handled by lab personnel routinely include, but are not limited to: broken thermometer, countertop spill of a hazardous chemical, and breakage of glassware containing small quantities of hazardous chemicals. The Pollution Control Department is available for consultation and assistance.</w:t>
      </w:r>
    </w:p>
    <w:p w14:paraId="20022726" w14:textId="77777777" w:rsidR="00470D12" w:rsidRPr="00CB53B3" w:rsidRDefault="00470D12" w:rsidP="00661319">
      <w:pPr>
        <w:autoSpaceDE w:val="0"/>
        <w:autoSpaceDN w:val="0"/>
        <w:adjustRightInd w:val="0"/>
        <w:spacing w:line="360" w:lineRule="auto"/>
        <w:jc w:val="both"/>
        <w:rPr>
          <w:rFonts w:ascii="Times New Roman" w:hAnsi="Times New Roman"/>
          <w:szCs w:val="24"/>
        </w:rPr>
      </w:pPr>
    </w:p>
    <w:p w14:paraId="0DA4A75D"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lastRenderedPageBreak/>
        <w:t>VI EMPLOYEE TRAINING</w:t>
      </w:r>
    </w:p>
    <w:p w14:paraId="00B54400"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A. Training</w:t>
      </w:r>
    </w:p>
    <w:p w14:paraId="44FE63BB"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1. All laboratory employees shall be trained on the hazards of chemicals present in their work area. The LS/P I is responsible for assuring all lab employees are appropriately trained.</w:t>
      </w:r>
    </w:p>
    <w:p w14:paraId="6E44CB75"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2. The aim of the training program is to assure that all individuals at risk are adequately informed about the work in the laboratory, its risks, and what to do if an accident occurs.</w:t>
      </w:r>
    </w:p>
    <w:p w14:paraId="603E3A98"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 xml:space="preserve">3. This training shall be provided at the time of an employee's initial assignment to a work area where hazardous chemicals are present. It shall also be provided prior to assignments involving new exposure situations. </w:t>
      </w:r>
    </w:p>
    <w:p w14:paraId="4E5AB30F"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4. All employees must also be trained and oriented by the QA/QC concerning lab standard operating procedures.</w:t>
      </w:r>
    </w:p>
    <w:p w14:paraId="08941820" w14:textId="77777777" w:rsidR="00470D12" w:rsidRPr="00CB53B3" w:rsidRDefault="00470D12" w:rsidP="00661319">
      <w:pPr>
        <w:autoSpaceDE w:val="0"/>
        <w:autoSpaceDN w:val="0"/>
        <w:adjustRightInd w:val="0"/>
        <w:spacing w:line="360" w:lineRule="auto"/>
        <w:jc w:val="both"/>
        <w:rPr>
          <w:rFonts w:ascii="Times New Roman" w:hAnsi="Times New Roman"/>
          <w:szCs w:val="24"/>
        </w:rPr>
      </w:pPr>
    </w:p>
    <w:p w14:paraId="346E36A7"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szCs w:val="24"/>
        </w:rPr>
        <w:t xml:space="preserve">B. </w:t>
      </w:r>
      <w:r w:rsidRPr="00CB53B3">
        <w:rPr>
          <w:rFonts w:ascii="Times New Roman" w:hAnsi="Times New Roman"/>
          <w:b/>
          <w:szCs w:val="24"/>
        </w:rPr>
        <w:t>Reference Materials</w:t>
      </w:r>
    </w:p>
    <w:p w14:paraId="033372E6"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 xml:space="preserve">1. Reference materials on the hazards, safe handling, storage and disposal of hazardous chemicals are located at </w:t>
      </w:r>
      <w:r w:rsidRPr="00CB53B3">
        <w:rPr>
          <w:rFonts w:ascii="Times New Roman" w:hAnsi="Times New Roman"/>
          <w:i/>
          <w:iCs/>
          <w:szCs w:val="24"/>
        </w:rPr>
        <w:t>(specify locations).</w:t>
      </w:r>
    </w:p>
    <w:p w14:paraId="67CB86F1"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2. Material safety data sheets (MSDS) shall be provided by the LS/PI (or designee</w:t>
      </w:r>
      <w:r w:rsidRPr="00CB53B3">
        <w:rPr>
          <w:rFonts w:ascii="Times New Roman" w:hAnsi="Times New Roman"/>
          <w:i/>
          <w:iCs/>
          <w:szCs w:val="24"/>
        </w:rPr>
        <w:t xml:space="preserve">) </w:t>
      </w:r>
      <w:r w:rsidRPr="00CB53B3">
        <w:rPr>
          <w:rFonts w:ascii="Times New Roman" w:hAnsi="Times New Roman"/>
          <w:szCs w:val="24"/>
        </w:rPr>
        <w:t xml:space="preserve">for all hazardous chemicals used in the laboratory at </w:t>
      </w:r>
      <w:r w:rsidRPr="00CB53B3">
        <w:rPr>
          <w:rFonts w:ascii="Times New Roman" w:hAnsi="Times New Roman"/>
          <w:i/>
          <w:iCs/>
          <w:szCs w:val="24"/>
        </w:rPr>
        <w:t>(specify location and/or access</w:t>
      </w:r>
      <w:r w:rsidRPr="00CB53B3">
        <w:rPr>
          <w:rFonts w:ascii="Times New Roman" w:hAnsi="Times New Roman"/>
          <w:szCs w:val="24"/>
        </w:rPr>
        <w:t xml:space="preserve"> </w:t>
      </w:r>
      <w:r w:rsidRPr="00CB53B3">
        <w:rPr>
          <w:rFonts w:ascii="Times New Roman" w:hAnsi="Times New Roman"/>
          <w:i/>
          <w:iCs/>
          <w:szCs w:val="24"/>
        </w:rPr>
        <w:t>instructions).</w:t>
      </w:r>
    </w:p>
    <w:p w14:paraId="0604BDE6"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3. The written Chemical Hygiene Plan and MSDS shall be available at all times that personnel are working in the laboratory.</w:t>
      </w:r>
    </w:p>
    <w:p w14:paraId="7EF5CBB6" w14:textId="77777777" w:rsidR="00470D12" w:rsidRPr="00CB53B3" w:rsidRDefault="00470D12" w:rsidP="00661319">
      <w:pPr>
        <w:autoSpaceDE w:val="0"/>
        <w:autoSpaceDN w:val="0"/>
        <w:adjustRightInd w:val="0"/>
        <w:spacing w:line="360" w:lineRule="auto"/>
        <w:jc w:val="both"/>
        <w:rPr>
          <w:rFonts w:ascii="Times New Roman" w:hAnsi="Times New Roman"/>
          <w:szCs w:val="24"/>
        </w:rPr>
      </w:pPr>
    </w:p>
    <w:p w14:paraId="3694F6EF"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VII WASTE DISPOSAL PROCEDURES</w:t>
      </w:r>
    </w:p>
    <w:p w14:paraId="0BD2055F"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A. Broken Glass</w:t>
      </w:r>
    </w:p>
    <w:p w14:paraId="1324B920"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Equipment (broken beakers, pipets, etc. that are waste) should be promptly swept up and disposed of in rigid cardboard containers. When the container is full tape it shut. Place the box into the building’s dumpster. Chemically-contaminated glassware may require handling and disposal as hazardous waste. Consult the LS/PI or DES for additional guidance.</w:t>
      </w:r>
    </w:p>
    <w:p w14:paraId="02DEA92A" w14:textId="77777777" w:rsidR="00470D12" w:rsidRPr="00CB53B3" w:rsidRDefault="00470D12" w:rsidP="00661319">
      <w:pPr>
        <w:autoSpaceDE w:val="0"/>
        <w:autoSpaceDN w:val="0"/>
        <w:adjustRightInd w:val="0"/>
        <w:spacing w:line="360" w:lineRule="auto"/>
        <w:jc w:val="both"/>
        <w:rPr>
          <w:rFonts w:ascii="Times New Roman" w:hAnsi="Times New Roman"/>
          <w:szCs w:val="24"/>
        </w:rPr>
      </w:pPr>
    </w:p>
    <w:p w14:paraId="330C6E00"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B. Broken Thermometers (Mercury)</w:t>
      </w:r>
    </w:p>
    <w:p w14:paraId="7EE4C340"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 xml:space="preserve">Immediately clean up broken glass and spilled mercury from broken thermometers. Do not handle mercury by hand. Enclose thermometer pieces in a sealed jar with a small amount of water over the mercury and follow chemical waste packaging instruction for disposal. </w:t>
      </w:r>
    </w:p>
    <w:p w14:paraId="29236982" w14:textId="77777777" w:rsidR="00470D12" w:rsidRPr="00CB53B3" w:rsidRDefault="00470D12" w:rsidP="00661319">
      <w:pPr>
        <w:autoSpaceDE w:val="0"/>
        <w:autoSpaceDN w:val="0"/>
        <w:adjustRightInd w:val="0"/>
        <w:spacing w:line="360" w:lineRule="auto"/>
        <w:jc w:val="both"/>
        <w:rPr>
          <w:rFonts w:ascii="Times New Roman" w:hAnsi="Times New Roman"/>
          <w:szCs w:val="24"/>
        </w:rPr>
      </w:pPr>
    </w:p>
    <w:p w14:paraId="4E93726C"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C. Chemicals</w:t>
      </w:r>
    </w:p>
    <w:p w14:paraId="09997D0B"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1. Each person working in the laboratory is responsible to ensure that all wastes are disposed of properly.</w:t>
      </w:r>
    </w:p>
    <w:p w14:paraId="605EC05F"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2. Waste disposal procedures must be in compliance with state and legal regulations. All waste containers must be labelled with the contents and the date of accumulation. Company waste disposal procedures must be followed.</w:t>
      </w:r>
    </w:p>
    <w:p w14:paraId="2E06F140"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3. All lab employees responsible for packaging and processing wastes must take the Waste</w:t>
      </w:r>
    </w:p>
    <w:p w14:paraId="5B61FDF0"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Generator training offered by DES on its web page.</w:t>
      </w:r>
    </w:p>
    <w:p w14:paraId="5957CA49"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4. Hoods shall not be used for disposal (i.e., evaporation) of volatile chemicals.</w:t>
      </w:r>
    </w:p>
    <w:p w14:paraId="17F83427"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5. Drains shall not be used for disposal of chemicals unless it has specifically been approved by DES.</w:t>
      </w:r>
    </w:p>
    <w:p w14:paraId="27F589A5"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6. Chemical waste is removed from laboratories by DES who is also responsible for regulatory compliance once the waste is removed from the generation site.</w:t>
      </w:r>
    </w:p>
    <w:p w14:paraId="11AE51BE"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7. Chemical waste generators are responsible for preparing and packaging chemical waste according to the "Hazardous and Regulated Waste Procedures Manual" available on the DES web page.</w:t>
      </w:r>
    </w:p>
    <w:p w14:paraId="67828E7C"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8. Container integrity is the responsibility of the generator. Containers must be compatible with the material inside and must be leak proof. Waste containers must be placed in secondary containment. Secondary containers (tubs) are available from DES.</w:t>
      </w:r>
    </w:p>
    <w:p w14:paraId="16A10830"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9. Costs incurred as a result of packaging failure are the responsibility of the generating department.</w:t>
      </w:r>
    </w:p>
    <w:p w14:paraId="3AC3C472"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10. All wastes given to DES for disposal must be identified. The cost for determining the identity of "unknowns" lies with the department. All departments are responsible for the proper disposal of any wastes left by any of the employee.</w:t>
      </w:r>
    </w:p>
    <w:p w14:paraId="03542D4C"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11. Any person shipping hazardous chemicals from the sight of generation must have specific training for safe transportation of those hazardous materials.</w:t>
      </w:r>
    </w:p>
    <w:p w14:paraId="4F5A74F4"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12. Special waste disposal such as low level radiation, infectious material, lead, asbestos as other regulated waste should be disposed of per the guidelines and procedures laid down by Department of Environmental safety.</w:t>
      </w:r>
    </w:p>
    <w:p w14:paraId="5C45A542" w14:textId="77777777" w:rsidR="00470D12" w:rsidRPr="00CB53B3" w:rsidRDefault="00470D12" w:rsidP="00661319">
      <w:pPr>
        <w:autoSpaceDE w:val="0"/>
        <w:autoSpaceDN w:val="0"/>
        <w:adjustRightInd w:val="0"/>
        <w:spacing w:line="360" w:lineRule="auto"/>
        <w:jc w:val="both"/>
        <w:rPr>
          <w:rFonts w:ascii="Times New Roman" w:hAnsi="Times New Roman"/>
          <w:szCs w:val="24"/>
        </w:rPr>
      </w:pPr>
    </w:p>
    <w:p w14:paraId="76E1C60A"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lastRenderedPageBreak/>
        <w:t>VIII VENTILATION</w:t>
      </w:r>
    </w:p>
    <w:p w14:paraId="4E777182"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A. General</w:t>
      </w:r>
    </w:p>
    <w:p w14:paraId="574A5613"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1. General laboratory ventilation shall provide airflow into the laboratory from non-laboratory areas and out to the exterior of the building (lab under negative pressure in general) through fume hoods or dedicated exhausts.</w:t>
      </w:r>
    </w:p>
    <w:p w14:paraId="59D50C8A"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2. All laboratory doors should remain closed, except when being used for entrance.</w:t>
      </w:r>
    </w:p>
    <w:p w14:paraId="5D4EEAB7"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3. Local exhaust ventilation should not be located near doors, windows, air diffusers, fans or other sources of cross drafts.</w:t>
      </w:r>
    </w:p>
    <w:p w14:paraId="378F4D7E"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4. All reactions that produce unpleasant and/or potentially hazardous fumes, vapours, or gases must be run within local exhaust systems (e.g., fume hoods).</w:t>
      </w:r>
    </w:p>
    <w:p w14:paraId="0F9C9A8A"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5. Reactions or operations that produce corrosive vapours should be conducted in a hood lined with corrosion resistant material.</w:t>
      </w:r>
    </w:p>
    <w:p w14:paraId="05E169B7"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6. The sash of the hood is to be positioned to ensure adequate capture velocity. An inspection sticker from DES will indicate the maximum vertical sliding sash height or maximum number of horizontally-sliding doors to be opened when the hood is in use. Fume hoods are not to be used unless an inspection sticker indicates it is acceptable for use with hazardous materials.</w:t>
      </w:r>
    </w:p>
    <w:p w14:paraId="33A15332"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7. Installation of local exhaust ventilation must be in accordance with air emission regulations. Technical assistance is available from DES and Facilities Management.</w:t>
      </w:r>
    </w:p>
    <w:p w14:paraId="4F01641A"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8. No devices or ducts are to be installed into existing exhaust or HAVAC systems without the approval of Plant Manager.</w:t>
      </w:r>
    </w:p>
    <w:p w14:paraId="036A2978"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9. Do not install unsafe devices in hoods, such as extension cords or electric switches that are not "explosion proof" by design.</w:t>
      </w:r>
    </w:p>
    <w:p w14:paraId="1AC582EA"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 xml:space="preserve">10. Per chloric acid must only be used in specialized hoods that are equipped with plumbing fixtures that wash the duct work and internal hood surfaces to prevent deposition of explosive perchlorates. </w:t>
      </w:r>
    </w:p>
    <w:p w14:paraId="263C05D4"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B. Maintenance &amp; Inspections</w:t>
      </w:r>
    </w:p>
    <w:p w14:paraId="67B8600B"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1. Daily Inspections by Lab Personnel.</w:t>
      </w:r>
    </w:p>
    <w:p w14:paraId="27497185"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i. Visually inspect the hood area for excessive storage and other visible blockages.</w:t>
      </w:r>
    </w:p>
    <w:p w14:paraId="4794C7E5"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lastRenderedPageBreak/>
        <w:t>ii. Observe the flow alarm (if so equipped) to ensure the device is performing properly. In the absence of a flow alarm, a piece of tissue paper may be taped to the bottom of the hoods ash to visually confirm operation of the fume hood.</w:t>
      </w:r>
    </w:p>
    <w:p w14:paraId="31C56818"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iii. Fume hood alarm systems must not be disabled or modified. If deficiencies are suspected, contact the Plant manager and report the malfunction.</w:t>
      </w:r>
    </w:p>
    <w:p w14:paraId="7D373AA1"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2. Equipment installation/re-pairs are the responsibility of Plant manager and periodic inspections are the responsibility of DES.</w:t>
      </w:r>
    </w:p>
    <w:p w14:paraId="4AD1317E" w14:textId="77777777" w:rsidR="00470D12" w:rsidRPr="00CB53B3" w:rsidRDefault="00470D12" w:rsidP="00661319">
      <w:pPr>
        <w:autoSpaceDE w:val="0"/>
        <w:autoSpaceDN w:val="0"/>
        <w:adjustRightInd w:val="0"/>
        <w:spacing w:line="360" w:lineRule="auto"/>
        <w:jc w:val="both"/>
        <w:rPr>
          <w:rFonts w:ascii="Times New Roman" w:hAnsi="Times New Roman"/>
          <w:szCs w:val="24"/>
        </w:rPr>
      </w:pPr>
    </w:p>
    <w:p w14:paraId="5664841E"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C. Ventilation Failure</w:t>
      </w:r>
    </w:p>
    <w:p w14:paraId="692D4877"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1. Employees should initiate the following procedures when hood failure occurs or is suspected:</w:t>
      </w:r>
    </w:p>
    <w:p w14:paraId="0941E7B5"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i. Close down or postpone the experiment if possible.</w:t>
      </w:r>
    </w:p>
    <w:p w14:paraId="4062C280"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ii. Notify the LS /PI.</w:t>
      </w:r>
    </w:p>
    <w:p w14:paraId="27CC87BC"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iii. Notify Plant Manager to check and repair hood.</w:t>
      </w:r>
    </w:p>
    <w:p w14:paraId="6C800BF7"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iv. Notify DES if consultation is needed.</w:t>
      </w:r>
    </w:p>
    <w:p w14:paraId="0757E650" w14:textId="77777777" w:rsidR="00470D12" w:rsidRPr="00CB53B3" w:rsidRDefault="00470D12" w:rsidP="00661319">
      <w:pPr>
        <w:autoSpaceDE w:val="0"/>
        <w:autoSpaceDN w:val="0"/>
        <w:adjustRightInd w:val="0"/>
        <w:spacing w:line="360" w:lineRule="auto"/>
        <w:jc w:val="both"/>
        <w:rPr>
          <w:rFonts w:ascii="Times New Roman" w:hAnsi="Times New Roman"/>
          <w:szCs w:val="24"/>
        </w:rPr>
      </w:pPr>
    </w:p>
    <w:p w14:paraId="522B4DF9"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VIII CHEMICAL HANDLING PROCEDURES</w:t>
      </w:r>
    </w:p>
    <w:p w14:paraId="625B2B29"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A. General</w:t>
      </w:r>
    </w:p>
    <w:p w14:paraId="5E93BEB3" w14:textId="77777777" w:rsidR="00470D12" w:rsidRPr="003306A2"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szCs w:val="24"/>
        </w:rPr>
        <w:t>Know as much as possible about the chemical you are handling. Read the label on the container, material safety data sheets, literature in the library, and consult with your peers or DES staff. Do not use any chemical material if you are unaware of the hazards associated with all avenues of exposure.</w:t>
      </w:r>
    </w:p>
    <w:p w14:paraId="6507CE10"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B. Flammable Liquids</w:t>
      </w:r>
    </w:p>
    <w:p w14:paraId="7779315F"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1. Hazards</w:t>
      </w:r>
    </w:p>
    <w:p w14:paraId="7F68097C"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i. Vapour can form an ignitable mixture in air.</w:t>
      </w:r>
    </w:p>
    <w:p w14:paraId="5540E38A"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ii. Many flammable liquids are solvents and are potentially hazardous by inhalation.</w:t>
      </w:r>
    </w:p>
    <w:p w14:paraId="35660AF6"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iii. Skin contact should be avoided, irritation or skin absorption are possible with some chemicals in this group.</w:t>
      </w:r>
    </w:p>
    <w:p w14:paraId="26BF5370"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iv. Damage to the eyes range from irritation to severe damage.</w:t>
      </w:r>
    </w:p>
    <w:p w14:paraId="14F0C1E3" w14:textId="77777777" w:rsidR="00470D12" w:rsidRDefault="00470D12" w:rsidP="00661319">
      <w:pPr>
        <w:autoSpaceDE w:val="0"/>
        <w:autoSpaceDN w:val="0"/>
        <w:adjustRightInd w:val="0"/>
        <w:spacing w:line="360" w:lineRule="auto"/>
        <w:jc w:val="both"/>
        <w:rPr>
          <w:rFonts w:ascii="Times New Roman" w:hAnsi="Times New Roman"/>
          <w:szCs w:val="24"/>
        </w:rPr>
      </w:pPr>
    </w:p>
    <w:p w14:paraId="734ADEE7" w14:textId="77777777" w:rsidR="003306A2" w:rsidRPr="00CB53B3" w:rsidRDefault="003306A2" w:rsidP="00661319">
      <w:pPr>
        <w:autoSpaceDE w:val="0"/>
        <w:autoSpaceDN w:val="0"/>
        <w:adjustRightInd w:val="0"/>
        <w:spacing w:line="360" w:lineRule="auto"/>
        <w:jc w:val="both"/>
        <w:rPr>
          <w:rFonts w:ascii="Times New Roman" w:hAnsi="Times New Roman"/>
          <w:szCs w:val="24"/>
        </w:rPr>
      </w:pPr>
    </w:p>
    <w:p w14:paraId="1A564206"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lastRenderedPageBreak/>
        <w:t>2. Controls</w:t>
      </w:r>
    </w:p>
    <w:p w14:paraId="7A2FAEA0"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i. Work in the hood as much as possible.</w:t>
      </w:r>
    </w:p>
    <w:p w14:paraId="124B3726"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ii. Contact DES if materials will be transferred from drums into smaller containers to assure that proper anti-static measures are implemented.</w:t>
      </w:r>
    </w:p>
    <w:p w14:paraId="6A8F6C91"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iii. All spills must be cleaned up immediately and the spill area properly decontaminated.</w:t>
      </w:r>
    </w:p>
    <w:p w14:paraId="1B44E69F"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iv. Emergency showers and eyewashes shall be used when skin or eye contact occurs. Get first aid attention immediately.</w:t>
      </w:r>
    </w:p>
    <w:p w14:paraId="3D502379" w14:textId="77777777" w:rsidR="00470D12" w:rsidRPr="00CB53B3" w:rsidRDefault="00470D12" w:rsidP="00661319">
      <w:pPr>
        <w:autoSpaceDE w:val="0"/>
        <w:autoSpaceDN w:val="0"/>
        <w:adjustRightInd w:val="0"/>
        <w:spacing w:line="360" w:lineRule="auto"/>
        <w:jc w:val="both"/>
        <w:rPr>
          <w:rFonts w:ascii="Times New Roman" w:hAnsi="Times New Roman"/>
          <w:szCs w:val="24"/>
        </w:rPr>
      </w:pPr>
    </w:p>
    <w:p w14:paraId="466DBE43"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C. Corrosive Chemicals</w:t>
      </w:r>
    </w:p>
    <w:p w14:paraId="7B28D9FE"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1. Hazards</w:t>
      </w:r>
    </w:p>
    <w:p w14:paraId="693FD451"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i. Contact with the skin, eyes, respiratory, or digestive tract causes severe irritation, tissue damage, or burns. Burns may not be readily apparent after exposure to some acids (e.g., hydrofluoric).</w:t>
      </w:r>
    </w:p>
    <w:p w14:paraId="50C108C2"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2. Storage</w:t>
      </w:r>
    </w:p>
    <w:p w14:paraId="1879D272"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a. Store concentrated acids and bases in appropriated rip trays or plastic carrier if used frequently.</w:t>
      </w:r>
    </w:p>
    <w:p w14:paraId="148B1C55"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b. Concentrated acids and bases should be transported in a plastic carrier.</w:t>
      </w:r>
    </w:p>
    <w:p w14:paraId="37CAB635"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c. Oxidizing acids (nitric, sulphuric, per chloric) must be stored away from organic chemicals, paper, wood, or other flammables.</w:t>
      </w:r>
    </w:p>
    <w:p w14:paraId="76BCD41C"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d. Drip-tray residue must be removed daily.</w:t>
      </w:r>
    </w:p>
    <w:p w14:paraId="4522339A"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3. Controls</w:t>
      </w:r>
    </w:p>
    <w:p w14:paraId="4C22777B"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a. The following safety equipment will be utilized when handling corrosive chemicals:</w:t>
      </w:r>
    </w:p>
    <w:p w14:paraId="614E9009"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b. In case of splashing to skin: Flush affected area with large amounts of water for at least 15 minutes. Remove contaminated clothing and discard during flushing process. Seek medical attention.</w:t>
      </w:r>
    </w:p>
    <w:p w14:paraId="1DF887C2" w14:textId="77777777" w:rsidR="001E4D05"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c. Never add water to concentrated mineral acids or bases.</w:t>
      </w:r>
    </w:p>
    <w:p w14:paraId="627CD2D3"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D. Reactive Chemicals</w:t>
      </w:r>
    </w:p>
    <w:p w14:paraId="69B0CF14"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1. Hazards</w:t>
      </w:r>
    </w:p>
    <w:p w14:paraId="3F0517B8"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a. Water sensitive - react violently in the presence of water</w:t>
      </w:r>
    </w:p>
    <w:p w14:paraId="416BC56F"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b. Pyrophoric materials - ignite in air at or below room temperature without additional heat, friction, or shock.</w:t>
      </w:r>
    </w:p>
    <w:p w14:paraId="5E821A20"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lastRenderedPageBreak/>
        <w:t>2. Storage</w:t>
      </w:r>
    </w:p>
    <w:p w14:paraId="40311F8E"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a. Water sensitive - follow label directions</w:t>
      </w:r>
    </w:p>
    <w:p w14:paraId="379473F0"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b. Pyrophoric - store in an atmosphere of inert gas or under kerosene; exclude air.</w:t>
      </w:r>
    </w:p>
    <w:p w14:paraId="55308080"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3. Controls</w:t>
      </w:r>
    </w:p>
    <w:p w14:paraId="40BE7ED3"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a. The following safety equipment will be utilized when handling reactive chemicals:</w:t>
      </w:r>
    </w:p>
    <w:p w14:paraId="671433B3"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b. Read the container label and follow special hazard instructions contained in the</w:t>
      </w:r>
    </w:p>
    <w:p w14:paraId="0D104C12"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c. Use only in a fume hood unless specifically authorized otherwise by the LS/PI.</w:t>
      </w:r>
    </w:p>
    <w:p w14:paraId="4543138C"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4. Examples</w:t>
      </w:r>
    </w:p>
    <w:p w14:paraId="3951C6DD"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a. Water sensitive:</w:t>
      </w:r>
    </w:p>
    <w:p w14:paraId="1146E06F"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 Sodium</w:t>
      </w:r>
    </w:p>
    <w:p w14:paraId="671CB520"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 Potassium</w:t>
      </w:r>
    </w:p>
    <w:p w14:paraId="535D6C4F"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 Metal alkyls</w:t>
      </w:r>
    </w:p>
    <w:p w14:paraId="4210EAD1"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 Lithium ribbons</w:t>
      </w:r>
    </w:p>
    <w:p w14:paraId="1E0D1EC8"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b. Pyrophoric Materials</w:t>
      </w:r>
    </w:p>
    <w:p w14:paraId="7862A3BD"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 Phosphorus</w:t>
      </w:r>
    </w:p>
    <w:p w14:paraId="7B3075A1"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 Metal alkyls</w:t>
      </w:r>
    </w:p>
    <w:p w14:paraId="0D1D97F4"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 Silane</w:t>
      </w:r>
    </w:p>
    <w:p w14:paraId="435B25DC"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E. Compressed Gases</w:t>
      </w:r>
    </w:p>
    <w:p w14:paraId="1AC847EF"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1. Hazards</w:t>
      </w:r>
    </w:p>
    <w:p w14:paraId="107C5B97"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a. Compressed gases contain gas under extreme pressure. Sudden release of this energy can cause serious injury and physical damage. Compressed gases may also be flammable, toxic, or corrosive.</w:t>
      </w:r>
    </w:p>
    <w:p w14:paraId="0DD27970"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2. Storage</w:t>
      </w:r>
    </w:p>
    <w:p w14:paraId="5E897F66"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a. Compressed gases must be stored in the upright position with caps in place and secured with a strap, chain, base stand, or rack.</w:t>
      </w:r>
    </w:p>
    <w:p w14:paraId="5BE9515B"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b. Storage of quantities of flammable compressed gases requires segregation of cylinders and specific storage methods.</w:t>
      </w:r>
    </w:p>
    <w:p w14:paraId="20E30014"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 Separate oxygen from fuel gases</w:t>
      </w:r>
    </w:p>
    <w:p w14:paraId="3F86C7F2"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 Proper use of regulators and gauges</w:t>
      </w:r>
    </w:p>
    <w:p w14:paraId="30B17019"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 Properly labelled cylinders</w:t>
      </w:r>
    </w:p>
    <w:p w14:paraId="2226391D"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 Cylinders must be properly secured during transport and stationary use.</w:t>
      </w:r>
    </w:p>
    <w:p w14:paraId="2F69D2B2"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lastRenderedPageBreak/>
        <w:t>- Cylinder delivery issues (like left free standing in a hallway) must be established</w:t>
      </w:r>
    </w:p>
    <w:p w14:paraId="09C4C33F" w14:textId="77777777" w:rsidR="003306A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 Static testing of cylinders.</w:t>
      </w:r>
    </w:p>
    <w:p w14:paraId="5C82ED6D"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3. Controls</w:t>
      </w:r>
    </w:p>
    <w:p w14:paraId="25DB4883"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a. Transport only with cap in place on suitable carrier.</w:t>
      </w:r>
    </w:p>
    <w:p w14:paraId="6879A23A"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b. Use only appropriate fittings and regulators.</w:t>
      </w:r>
    </w:p>
    <w:p w14:paraId="1D5186B4"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c. Each gas type has special fittings.</w:t>
      </w:r>
    </w:p>
    <w:p w14:paraId="5BA975FD"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d. Do not perm it gases of one type to contaminate another type.</w:t>
      </w:r>
    </w:p>
    <w:p w14:paraId="0F205982"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e. Use check valves and/or regulators.</w:t>
      </w:r>
    </w:p>
    <w:p w14:paraId="67168799"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f. Always open valves slowly and cautiously.</w:t>
      </w:r>
    </w:p>
    <w:p w14:paraId="665CDB56"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g. Do not let cylinder go completely empty.</w:t>
      </w:r>
    </w:p>
    <w:p w14:paraId="13575B85" w14:textId="77777777" w:rsidR="003306A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h. Return "empty" cylinders to storage, clearly marked.</w:t>
      </w:r>
    </w:p>
    <w:p w14:paraId="195EB8AA"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4. Examples</w:t>
      </w:r>
    </w:p>
    <w:p w14:paraId="61DEFFD6"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 Hydrogen</w:t>
      </w:r>
    </w:p>
    <w:p w14:paraId="4309A9C8"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 Argon</w:t>
      </w:r>
    </w:p>
    <w:p w14:paraId="64C32CDB"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 Acetylene</w:t>
      </w:r>
    </w:p>
    <w:p w14:paraId="2E9CA72D"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F. Carcinogens, Mutagens, and Teratogens</w:t>
      </w:r>
    </w:p>
    <w:p w14:paraId="4AC6261D"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1. Exposures</w:t>
      </w:r>
    </w:p>
    <w:p w14:paraId="2EB10C4A"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Exposures can potentially induce carcinogenesis, mutagenesis, and adverse reproductive outcomes.</w:t>
      </w:r>
    </w:p>
    <w:p w14:paraId="59313FFC"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2. Storage</w:t>
      </w:r>
    </w:p>
    <w:p w14:paraId="51707CDD"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a. Store these chemicals in the hood.</w:t>
      </w:r>
    </w:p>
    <w:p w14:paraId="63730DB7" w14:textId="77777777" w:rsidR="001E4D05"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b. Maintain the minimum quantity necessary.</w:t>
      </w:r>
    </w:p>
    <w:p w14:paraId="4FE200BE"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3. Controls</w:t>
      </w:r>
    </w:p>
    <w:p w14:paraId="2C435C01"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a. Work in a designated and labelled area required by Chemical Hygiene Standard.</w:t>
      </w:r>
    </w:p>
    <w:p w14:paraId="2F2D6A2E"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b. Wear protective clothing.</w:t>
      </w:r>
    </w:p>
    <w:p w14:paraId="7C4F3C0D"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c. Work only with adequate engineering controls, such as hoods, glove boxes, etc.</w:t>
      </w:r>
    </w:p>
    <w:p w14:paraId="06BFBAA8"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4. Examples</w:t>
      </w:r>
    </w:p>
    <w:p w14:paraId="0468834B"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 Benzene</w:t>
      </w:r>
    </w:p>
    <w:p w14:paraId="388199EE"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 Vinyl chloride</w:t>
      </w:r>
    </w:p>
    <w:p w14:paraId="5EFB1673"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 Lead</w:t>
      </w:r>
    </w:p>
    <w:p w14:paraId="6199358F"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G. Toxic Metals</w:t>
      </w:r>
    </w:p>
    <w:p w14:paraId="4DA88B7C"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lastRenderedPageBreak/>
        <w:t>1. Hazards</w:t>
      </w:r>
    </w:p>
    <w:p w14:paraId="55FBFA66"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a. Toxic by inhalation, ingestion, and possible skin absorption.</w:t>
      </w:r>
    </w:p>
    <w:p w14:paraId="3EC1F98A"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2. Storage</w:t>
      </w:r>
    </w:p>
    <w:p w14:paraId="328EFED9"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a. The minimum quantity necessary should be kept on hand.</w:t>
      </w:r>
    </w:p>
    <w:p w14:paraId="32D38AE6"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b. Store in specially designated area.</w:t>
      </w:r>
    </w:p>
    <w:p w14:paraId="788458A4"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3. Controls</w:t>
      </w:r>
    </w:p>
    <w:p w14:paraId="08498989"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a. Work in the hood as much as possible.</w:t>
      </w:r>
    </w:p>
    <w:p w14:paraId="082E0D49"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b. Spills should be cleaned up immediately, with the work area properly decontaminated.</w:t>
      </w:r>
    </w:p>
    <w:p w14:paraId="69C06C0E"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c. Designate a specific area (and label) for hazardous work or carcinogen work.</w:t>
      </w:r>
    </w:p>
    <w:p w14:paraId="15FE3A51"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4. Examples</w:t>
      </w:r>
    </w:p>
    <w:p w14:paraId="550FF81C"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 Lead</w:t>
      </w:r>
    </w:p>
    <w:p w14:paraId="60AE3D56"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 Mercury</w:t>
      </w:r>
    </w:p>
    <w:p w14:paraId="1773ED0D"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 Cadmium</w:t>
      </w:r>
    </w:p>
    <w:p w14:paraId="5559D946" w14:textId="77777777" w:rsidR="00470D12" w:rsidRPr="00CB53B3" w:rsidRDefault="00470D12" w:rsidP="00661319">
      <w:pPr>
        <w:autoSpaceDE w:val="0"/>
        <w:autoSpaceDN w:val="0"/>
        <w:adjustRightInd w:val="0"/>
        <w:spacing w:line="360" w:lineRule="auto"/>
        <w:jc w:val="both"/>
        <w:rPr>
          <w:rFonts w:ascii="Times New Roman" w:hAnsi="Times New Roman"/>
          <w:szCs w:val="24"/>
        </w:rPr>
      </w:pPr>
    </w:p>
    <w:p w14:paraId="72F12C31"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VIII. WORK WITH SUBSTANCES OF MODERATE TO HIGH CHRONIC TOXICITY OR HIGH ACUTE TOXICITY (PARTICULARLY HAZARDOUS MATERIALS)</w:t>
      </w:r>
    </w:p>
    <w:p w14:paraId="293944DF"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p>
    <w:p w14:paraId="1513D63D" w14:textId="77777777" w:rsidR="00470D12" w:rsidRPr="00CB53B3" w:rsidRDefault="00470D12"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A. Use of designated areas</w:t>
      </w:r>
    </w:p>
    <w:p w14:paraId="350E909E"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1. A designated area must be established for work with "select carcinogens", reproductive toxins, and substances, which have a high degree of chronic or acute toxicity.</w:t>
      </w:r>
    </w:p>
    <w:p w14:paraId="0ACEC88E"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2. This laboratory facility DOES / DOES NOT use Particularly Hazardous Materials.</w:t>
      </w:r>
    </w:p>
    <w:p w14:paraId="39F0AA2E"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3. The following procedures must be developed for all work with Particularly Hazardous Materials.</w:t>
      </w:r>
    </w:p>
    <w:p w14:paraId="60BD8232"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a. The establishment of a "designated area". This may be an entire laboratory, an area of a laboratory or a device in the laboratory, such as a hood. This area must be clearly marked. The designated area (s) in this laboratory facility is: identify designated area (s) or specify “Not Applicable”</w:t>
      </w:r>
    </w:p>
    <w:p w14:paraId="6138B00C"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b. The control equipment required for use of Particularly Hazardous Materials in this facility are: describe equipment to be used when working with Particularly Hazardous Materials</w:t>
      </w:r>
    </w:p>
    <w:p w14:paraId="56C6AE2D"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c. Proper storage procedures for Particularly Hazardous Materials are: (describe)</w:t>
      </w:r>
    </w:p>
    <w:p w14:paraId="1F14CAD1" w14:textId="77777777" w:rsidR="00470D12"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lastRenderedPageBreak/>
        <w:t>d. The personal protection required for use with Particularly Hazardous Materials are: (describe all necessary PPE when working with Particularly Hazardous Materials)</w:t>
      </w:r>
    </w:p>
    <w:p w14:paraId="7BB57EED" w14:textId="77777777" w:rsidR="001E4D05" w:rsidRPr="00CB53B3" w:rsidRDefault="00470D12" w:rsidP="00661319">
      <w:pPr>
        <w:autoSpaceDE w:val="0"/>
        <w:autoSpaceDN w:val="0"/>
        <w:adjustRightInd w:val="0"/>
        <w:spacing w:line="360" w:lineRule="auto"/>
        <w:jc w:val="both"/>
        <w:rPr>
          <w:rFonts w:ascii="Times New Roman" w:hAnsi="Times New Roman"/>
          <w:szCs w:val="24"/>
        </w:rPr>
      </w:pPr>
      <w:r w:rsidRPr="00CB53B3">
        <w:rPr>
          <w:rFonts w:ascii="Times New Roman" w:hAnsi="Times New Roman"/>
          <w:szCs w:val="24"/>
        </w:rPr>
        <w:t>e. The procedures for decontamination and of areas used for Particularly Hazardous Materials are: (describe procedures)</w:t>
      </w:r>
    </w:p>
    <w:p w14:paraId="7CD3437A" w14:textId="77777777" w:rsidR="001E4D05" w:rsidRPr="00CB53B3" w:rsidRDefault="001E4D05" w:rsidP="00661319">
      <w:pPr>
        <w:autoSpaceDE w:val="0"/>
        <w:autoSpaceDN w:val="0"/>
        <w:adjustRightInd w:val="0"/>
        <w:spacing w:line="360" w:lineRule="auto"/>
        <w:jc w:val="both"/>
        <w:rPr>
          <w:rFonts w:ascii="Times New Roman" w:hAnsi="Times New Roman"/>
          <w:szCs w:val="24"/>
        </w:rPr>
      </w:pPr>
    </w:p>
    <w:p w14:paraId="4FD0A96A" w14:textId="77777777" w:rsidR="00470D12" w:rsidRPr="00CB53B3" w:rsidRDefault="001E4D05" w:rsidP="00661319">
      <w:pPr>
        <w:autoSpaceDE w:val="0"/>
        <w:autoSpaceDN w:val="0"/>
        <w:adjustRightInd w:val="0"/>
        <w:spacing w:line="360" w:lineRule="auto"/>
        <w:jc w:val="both"/>
        <w:rPr>
          <w:rFonts w:ascii="Times New Roman" w:hAnsi="Times New Roman"/>
          <w:b/>
          <w:szCs w:val="24"/>
        </w:rPr>
      </w:pPr>
      <w:r w:rsidRPr="00CB53B3">
        <w:rPr>
          <w:rFonts w:ascii="Times New Roman" w:hAnsi="Times New Roman"/>
          <w:b/>
          <w:szCs w:val="24"/>
        </w:rPr>
        <w:t>Abbreviations:</w:t>
      </w:r>
    </w:p>
    <w:p w14:paraId="1300185C" w14:textId="77777777" w:rsidR="00470D12" w:rsidRPr="00CB53B3" w:rsidRDefault="001E4D05" w:rsidP="00661319">
      <w:pPr>
        <w:pStyle w:val="NoSpacing"/>
        <w:spacing w:line="360" w:lineRule="auto"/>
        <w:jc w:val="both"/>
        <w:rPr>
          <w:rFonts w:ascii="Times New Roman" w:hAnsi="Times New Roman" w:cs="Times New Roman"/>
          <w:sz w:val="24"/>
          <w:szCs w:val="24"/>
        </w:rPr>
      </w:pPr>
      <w:r w:rsidRPr="00CB53B3">
        <w:rPr>
          <w:rFonts w:ascii="Times New Roman" w:hAnsi="Times New Roman" w:cs="Times New Roman"/>
          <w:sz w:val="24"/>
          <w:szCs w:val="24"/>
        </w:rPr>
        <w:t>DES: Department of Environmental Safety</w:t>
      </w:r>
    </w:p>
    <w:p w14:paraId="05B33487" w14:textId="77777777" w:rsidR="00F81201" w:rsidRPr="00CB53B3" w:rsidRDefault="00F81201" w:rsidP="00661319">
      <w:pPr>
        <w:pStyle w:val="NoSpacing"/>
        <w:spacing w:line="360" w:lineRule="auto"/>
        <w:jc w:val="both"/>
        <w:rPr>
          <w:rFonts w:ascii="Times New Roman" w:hAnsi="Times New Roman" w:cs="Times New Roman"/>
          <w:sz w:val="24"/>
          <w:szCs w:val="24"/>
        </w:rPr>
      </w:pPr>
      <w:r w:rsidRPr="00CB53B3">
        <w:rPr>
          <w:rFonts w:ascii="Times New Roman" w:hAnsi="Times New Roman" w:cs="Times New Roman"/>
          <w:sz w:val="24"/>
          <w:szCs w:val="24"/>
        </w:rPr>
        <w:t>LS: Lab Staff</w:t>
      </w:r>
    </w:p>
    <w:p w14:paraId="46F2CDE0" w14:textId="77777777" w:rsidR="00F81201" w:rsidRPr="00CB53B3" w:rsidRDefault="00F81201" w:rsidP="00661319">
      <w:pPr>
        <w:pStyle w:val="NoSpacing"/>
        <w:spacing w:line="360" w:lineRule="auto"/>
        <w:jc w:val="both"/>
        <w:rPr>
          <w:rFonts w:ascii="Times New Roman" w:hAnsi="Times New Roman" w:cs="Times New Roman"/>
          <w:b/>
          <w:sz w:val="24"/>
          <w:szCs w:val="24"/>
        </w:rPr>
      </w:pPr>
      <w:r w:rsidRPr="00CB53B3">
        <w:rPr>
          <w:rFonts w:ascii="Times New Roman" w:hAnsi="Times New Roman" w:cs="Times New Roman"/>
          <w:sz w:val="24"/>
          <w:szCs w:val="24"/>
        </w:rPr>
        <w:t>PI: Project Incharge</w:t>
      </w:r>
    </w:p>
    <w:p w14:paraId="6BD0D201" w14:textId="77777777" w:rsidR="00470D12" w:rsidRPr="00CB53B3" w:rsidRDefault="00470D12" w:rsidP="00661319">
      <w:pPr>
        <w:pStyle w:val="NoSpacing"/>
        <w:spacing w:line="360" w:lineRule="auto"/>
        <w:jc w:val="both"/>
        <w:rPr>
          <w:rFonts w:ascii="Times New Roman" w:hAnsi="Times New Roman" w:cs="Times New Roman"/>
          <w:b/>
          <w:sz w:val="24"/>
          <w:szCs w:val="24"/>
        </w:rPr>
      </w:pPr>
    </w:p>
    <w:p w14:paraId="45156314" w14:textId="77777777" w:rsidR="00470D12" w:rsidRPr="00CB53B3" w:rsidRDefault="00470D12" w:rsidP="00661319">
      <w:pPr>
        <w:pStyle w:val="NoSpacing"/>
        <w:spacing w:line="360" w:lineRule="auto"/>
        <w:jc w:val="both"/>
        <w:rPr>
          <w:rFonts w:ascii="Times New Roman" w:hAnsi="Times New Roman" w:cs="Times New Roman"/>
          <w:b/>
          <w:sz w:val="24"/>
          <w:szCs w:val="24"/>
        </w:rPr>
      </w:pPr>
    </w:p>
    <w:p w14:paraId="6086D3B3" w14:textId="77777777" w:rsidR="00470D12" w:rsidRPr="00CB53B3" w:rsidRDefault="00470D12" w:rsidP="00661319">
      <w:pPr>
        <w:pStyle w:val="NoSpacing"/>
        <w:spacing w:line="360" w:lineRule="auto"/>
        <w:jc w:val="both"/>
        <w:rPr>
          <w:rFonts w:ascii="Times New Roman" w:hAnsi="Times New Roman" w:cs="Times New Roman"/>
          <w:b/>
          <w:sz w:val="24"/>
          <w:szCs w:val="24"/>
        </w:rPr>
      </w:pPr>
    </w:p>
    <w:p w14:paraId="2F746746" w14:textId="77777777" w:rsidR="00470D12" w:rsidRPr="00CB53B3" w:rsidRDefault="00470D12" w:rsidP="00661319">
      <w:pPr>
        <w:pStyle w:val="NoSpacing"/>
        <w:spacing w:line="360" w:lineRule="auto"/>
        <w:jc w:val="both"/>
        <w:rPr>
          <w:rFonts w:ascii="Times New Roman" w:hAnsi="Times New Roman" w:cs="Times New Roman"/>
          <w:b/>
          <w:sz w:val="24"/>
          <w:szCs w:val="24"/>
        </w:rPr>
      </w:pPr>
    </w:p>
    <w:p w14:paraId="1FAABBD4" w14:textId="77777777" w:rsidR="00470D12" w:rsidRPr="00CB53B3" w:rsidRDefault="00470D12" w:rsidP="00661319">
      <w:pPr>
        <w:pStyle w:val="NoSpacing"/>
        <w:spacing w:line="360" w:lineRule="auto"/>
        <w:jc w:val="both"/>
        <w:rPr>
          <w:rFonts w:ascii="Times New Roman" w:hAnsi="Times New Roman" w:cs="Times New Roman"/>
          <w:b/>
          <w:sz w:val="24"/>
          <w:szCs w:val="24"/>
        </w:rPr>
      </w:pPr>
    </w:p>
    <w:p w14:paraId="73F46DDC" w14:textId="77777777" w:rsidR="00470D12" w:rsidRPr="00CB53B3" w:rsidRDefault="00470D12" w:rsidP="00661319">
      <w:pPr>
        <w:pStyle w:val="NoSpacing"/>
        <w:spacing w:line="360" w:lineRule="auto"/>
        <w:jc w:val="both"/>
        <w:rPr>
          <w:rFonts w:ascii="Times New Roman" w:hAnsi="Times New Roman" w:cs="Times New Roman"/>
          <w:b/>
          <w:sz w:val="24"/>
          <w:szCs w:val="24"/>
        </w:rPr>
      </w:pPr>
    </w:p>
    <w:p w14:paraId="03277375" w14:textId="77777777" w:rsidR="00470D12" w:rsidRPr="00CB53B3" w:rsidRDefault="00470D12" w:rsidP="00661319">
      <w:pPr>
        <w:pStyle w:val="NoSpacing"/>
        <w:spacing w:line="360" w:lineRule="auto"/>
        <w:jc w:val="both"/>
        <w:rPr>
          <w:rFonts w:ascii="Times New Roman" w:hAnsi="Times New Roman" w:cs="Times New Roman"/>
          <w:b/>
          <w:sz w:val="24"/>
          <w:szCs w:val="24"/>
        </w:rPr>
      </w:pPr>
    </w:p>
    <w:p w14:paraId="1B84FD96" w14:textId="77777777" w:rsidR="00470D12" w:rsidRPr="00CB53B3" w:rsidRDefault="00470D12" w:rsidP="00661319">
      <w:pPr>
        <w:pStyle w:val="NoSpacing"/>
        <w:spacing w:line="360" w:lineRule="auto"/>
        <w:jc w:val="both"/>
        <w:rPr>
          <w:rFonts w:ascii="Times New Roman" w:hAnsi="Times New Roman" w:cs="Times New Roman"/>
          <w:b/>
          <w:sz w:val="24"/>
          <w:szCs w:val="24"/>
        </w:rPr>
      </w:pPr>
    </w:p>
    <w:p w14:paraId="5801322B" w14:textId="77777777" w:rsidR="00470D12" w:rsidRPr="00CB53B3" w:rsidRDefault="00470D12" w:rsidP="00661319">
      <w:pPr>
        <w:pStyle w:val="NoSpacing"/>
        <w:spacing w:line="360" w:lineRule="auto"/>
        <w:jc w:val="both"/>
        <w:rPr>
          <w:rFonts w:ascii="Times New Roman" w:hAnsi="Times New Roman" w:cs="Times New Roman"/>
          <w:b/>
          <w:sz w:val="24"/>
          <w:szCs w:val="24"/>
        </w:rPr>
      </w:pPr>
    </w:p>
    <w:p w14:paraId="40EE81D3" w14:textId="77777777" w:rsidR="00470D12" w:rsidRPr="00CB53B3" w:rsidRDefault="00470D12" w:rsidP="00661319">
      <w:pPr>
        <w:pStyle w:val="NoSpacing"/>
        <w:spacing w:line="360" w:lineRule="auto"/>
        <w:jc w:val="both"/>
        <w:rPr>
          <w:rFonts w:ascii="Times New Roman" w:hAnsi="Times New Roman" w:cs="Times New Roman"/>
          <w:b/>
          <w:sz w:val="24"/>
          <w:szCs w:val="24"/>
        </w:rPr>
      </w:pPr>
    </w:p>
    <w:p w14:paraId="18F74C34" w14:textId="77777777" w:rsidR="00470D12" w:rsidRPr="00CB53B3" w:rsidRDefault="00470D12" w:rsidP="00661319">
      <w:pPr>
        <w:pStyle w:val="NoSpacing"/>
        <w:spacing w:line="360" w:lineRule="auto"/>
        <w:jc w:val="both"/>
        <w:rPr>
          <w:rFonts w:ascii="Times New Roman" w:hAnsi="Times New Roman" w:cs="Times New Roman"/>
          <w:b/>
          <w:sz w:val="24"/>
          <w:szCs w:val="24"/>
        </w:rPr>
      </w:pPr>
    </w:p>
    <w:p w14:paraId="6233247B" w14:textId="77777777" w:rsidR="00470D12" w:rsidRPr="00CB53B3" w:rsidRDefault="00470D12" w:rsidP="00661319">
      <w:pPr>
        <w:pStyle w:val="NoSpacing"/>
        <w:spacing w:line="360" w:lineRule="auto"/>
        <w:jc w:val="both"/>
        <w:rPr>
          <w:rFonts w:ascii="Times New Roman" w:hAnsi="Times New Roman" w:cs="Times New Roman"/>
          <w:b/>
          <w:sz w:val="24"/>
          <w:szCs w:val="24"/>
        </w:rPr>
      </w:pPr>
    </w:p>
    <w:p w14:paraId="5F0B685C" w14:textId="77777777" w:rsidR="00470D12" w:rsidRPr="00CB53B3" w:rsidRDefault="00470D12" w:rsidP="00661319">
      <w:pPr>
        <w:pStyle w:val="NoSpacing"/>
        <w:spacing w:line="360" w:lineRule="auto"/>
        <w:jc w:val="both"/>
        <w:rPr>
          <w:rFonts w:ascii="Times New Roman" w:hAnsi="Times New Roman" w:cs="Times New Roman"/>
          <w:b/>
          <w:sz w:val="24"/>
          <w:szCs w:val="24"/>
        </w:rPr>
      </w:pPr>
    </w:p>
    <w:p w14:paraId="53AF7DEB" w14:textId="77777777" w:rsidR="001E4D05" w:rsidRPr="00CB53B3" w:rsidRDefault="001E4D05" w:rsidP="00661319">
      <w:pPr>
        <w:pStyle w:val="NoSpacing"/>
        <w:spacing w:line="360" w:lineRule="auto"/>
        <w:jc w:val="both"/>
        <w:rPr>
          <w:rFonts w:ascii="Times New Roman" w:hAnsi="Times New Roman" w:cs="Times New Roman"/>
          <w:b/>
          <w:sz w:val="24"/>
          <w:szCs w:val="24"/>
        </w:rPr>
      </w:pPr>
    </w:p>
    <w:p w14:paraId="0E7E7AD0" w14:textId="77777777" w:rsidR="001E4D05" w:rsidRPr="00CB53B3" w:rsidRDefault="001E4D05" w:rsidP="00661319">
      <w:pPr>
        <w:pStyle w:val="NoSpacing"/>
        <w:spacing w:line="360" w:lineRule="auto"/>
        <w:jc w:val="both"/>
        <w:rPr>
          <w:rFonts w:ascii="Times New Roman" w:hAnsi="Times New Roman" w:cs="Times New Roman"/>
          <w:b/>
          <w:sz w:val="24"/>
          <w:szCs w:val="24"/>
        </w:rPr>
      </w:pPr>
    </w:p>
    <w:sectPr w:rsidR="001E4D05" w:rsidRPr="00CB53B3" w:rsidSect="00637C1C">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283"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B7454" w14:textId="77777777" w:rsidR="006A5748" w:rsidRDefault="006A5748" w:rsidP="00ED32FC">
      <w:r>
        <w:separator/>
      </w:r>
    </w:p>
  </w:endnote>
  <w:endnote w:type="continuationSeparator" w:id="0">
    <w:p w14:paraId="70FD3FDB" w14:textId="77777777" w:rsidR="006A5748" w:rsidRDefault="006A5748" w:rsidP="00ED32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31DCD" w14:textId="77777777" w:rsidR="0087536D" w:rsidRDefault="008753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07" w:type="dxa"/>
      <w:jc w:val="center"/>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3096"/>
      <w:gridCol w:w="3225"/>
      <w:gridCol w:w="3786"/>
    </w:tblGrid>
    <w:tr w:rsidR="00637C1C" w:rsidRPr="00637C1C" w14:paraId="213B3F27" w14:textId="77777777" w:rsidTr="0092569D">
      <w:trPr>
        <w:trHeight w:val="694"/>
        <w:jc w:val="center"/>
      </w:trPr>
      <w:tc>
        <w:tcPr>
          <w:tcW w:w="3096" w:type="dxa"/>
          <w:tcBorders>
            <w:top w:val="single" w:sz="6" w:space="0" w:color="000000"/>
            <w:left w:val="single" w:sz="6" w:space="0" w:color="000000"/>
            <w:bottom w:val="single" w:sz="6" w:space="0" w:color="000000"/>
            <w:right w:val="single" w:sz="6" w:space="0" w:color="000000"/>
          </w:tcBorders>
        </w:tcPr>
        <w:p w14:paraId="4A1F1813" w14:textId="77777777" w:rsidR="00637C1C" w:rsidRPr="00637C1C" w:rsidRDefault="00637C1C" w:rsidP="00637C1C">
          <w:pPr>
            <w:jc w:val="center"/>
            <w:rPr>
              <w:rFonts w:ascii="Times New Roman" w:eastAsia="Times New Roman" w:hAnsi="Times New Roman"/>
              <w:b/>
              <w:bCs/>
              <w:szCs w:val="24"/>
              <w:lang w:eastAsia="en-US" w:bidi="ar-SA"/>
            </w:rPr>
          </w:pPr>
          <w:bookmarkStart w:id="0" w:name="_Hlk125204528"/>
          <w:r w:rsidRPr="00637C1C">
            <w:rPr>
              <w:rFonts w:ascii="Times New Roman" w:eastAsia="Times New Roman" w:hAnsi="Times New Roman"/>
              <w:b/>
              <w:bCs/>
              <w:szCs w:val="24"/>
              <w:lang w:eastAsia="en-US" w:bidi="ar-SA"/>
            </w:rPr>
            <w:t>Approved by: FM</w:t>
          </w:r>
        </w:p>
        <w:p w14:paraId="25EB735C" w14:textId="77777777" w:rsidR="00637C1C" w:rsidRPr="00637C1C" w:rsidRDefault="00637C1C" w:rsidP="00637C1C">
          <w:pPr>
            <w:jc w:val="center"/>
            <w:rPr>
              <w:rFonts w:ascii="Times New Roman" w:eastAsia="Times New Roman" w:hAnsi="Times New Roman"/>
              <w:b/>
              <w:bCs/>
              <w:szCs w:val="24"/>
              <w:lang w:eastAsia="en-US" w:bidi="ar-SA"/>
            </w:rPr>
          </w:pPr>
          <w:r w:rsidRPr="00637C1C">
            <w:rPr>
              <w:rFonts w:ascii="Calibri" w:eastAsia="Calibri" w:hAnsi="Calibri"/>
              <w:noProof/>
              <w:sz w:val="22"/>
              <w:szCs w:val="22"/>
              <w:lang w:val="en-IN" w:eastAsia="en-US" w:bidi="ar-SA"/>
            </w:rPr>
            <w:drawing>
              <wp:inline distT="0" distB="0" distL="0" distR="0" wp14:anchorId="78F270AA" wp14:editId="07D91E20">
                <wp:extent cx="723900" cy="361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723900" cy="361950"/>
                        </a:xfrm>
                        <a:prstGeom prst="rect">
                          <a:avLst/>
                        </a:prstGeom>
                        <a:noFill/>
                        <a:ln>
                          <a:noFill/>
                        </a:ln>
                      </pic:spPr>
                    </pic:pic>
                  </a:graphicData>
                </a:graphic>
              </wp:inline>
            </w:drawing>
          </w:r>
        </w:p>
        <w:p w14:paraId="54B55DD2" w14:textId="77777777" w:rsidR="00637C1C" w:rsidRPr="00637C1C" w:rsidRDefault="00637C1C" w:rsidP="00637C1C">
          <w:pPr>
            <w:jc w:val="center"/>
            <w:rPr>
              <w:rFonts w:ascii="Times New Roman" w:eastAsia="Times New Roman" w:hAnsi="Times New Roman"/>
              <w:b/>
              <w:bCs/>
              <w:szCs w:val="24"/>
              <w:lang w:eastAsia="en-US" w:bidi="ar-SA"/>
            </w:rPr>
          </w:pPr>
          <w:r w:rsidRPr="00637C1C">
            <w:rPr>
              <w:rFonts w:ascii="Times New Roman" w:eastAsia="Times New Roman" w:hAnsi="Times New Roman"/>
              <w:b/>
              <w:bCs/>
              <w:szCs w:val="24"/>
              <w:lang w:eastAsia="en-US" w:bidi="ar-SA"/>
            </w:rPr>
            <w:t>Mr. Manickavasagam</w:t>
          </w:r>
        </w:p>
      </w:tc>
      <w:tc>
        <w:tcPr>
          <w:tcW w:w="3225" w:type="dxa"/>
          <w:tcBorders>
            <w:top w:val="single" w:sz="6" w:space="0" w:color="000000"/>
            <w:left w:val="single" w:sz="6" w:space="0" w:color="000000"/>
            <w:bottom w:val="single" w:sz="6" w:space="0" w:color="000000"/>
            <w:right w:val="single" w:sz="6" w:space="0" w:color="000000"/>
          </w:tcBorders>
          <w:vAlign w:val="center"/>
        </w:tcPr>
        <w:p w14:paraId="4CDD337B" w14:textId="77777777" w:rsidR="00637C1C" w:rsidRPr="00637C1C" w:rsidRDefault="00637C1C" w:rsidP="00637C1C">
          <w:pPr>
            <w:keepNext/>
            <w:jc w:val="center"/>
            <w:outlineLvl w:val="1"/>
            <w:rPr>
              <w:rFonts w:ascii="Times New Roman" w:eastAsia="Times New Roman" w:hAnsi="Times New Roman"/>
              <w:b/>
              <w:szCs w:val="24"/>
              <w:lang w:eastAsia="en-US" w:bidi="ar-SA"/>
            </w:rPr>
          </w:pPr>
        </w:p>
        <w:p w14:paraId="5D0CC8A1" w14:textId="77777777" w:rsidR="00637C1C" w:rsidRPr="00637C1C" w:rsidRDefault="00637C1C" w:rsidP="00637C1C">
          <w:pPr>
            <w:jc w:val="center"/>
            <w:rPr>
              <w:rFonts w:ascii="Times New Roman" w:eastAsia="Times New Roman" w:hAnsi="Times New Roman"/>
              <w:b/>
              <w:bCs/>
              <w:sz w:val="28"/>
              <w:szCs w:val="28"/>
              <w:lang w:eastAsia="en-US" w:bidi="ar-SA"/>
            </w:rPr>
          </w:pPr>
          <w:r w:rsidRPr="00637C1C">
            <w:rPr>
              <w:rFonts w:ascii="Times New Roman" w:eastAsia="Times New Roman" w:hAnsi="Times New Roman"/>
              <w:b/>
              <w:bCs/>
              <w:sz w:val="28"/>
              <w:szCs w:val="28"/>
              <w:lang w:eastAsia="en-US" w:bidi="ar-SA"/>
            </w:rPr>
            <w:t>Master Copy</w:t>
          </w:r>
        </w:p>
      </w:tc>
      <w:tc>
        <w:tcPr>
          <w:tcW w:w="3786" w:type="dxa"/>
          <w:tcBorders>
            <w:top w:val="single" w:sz="6" w:space="0" w:color="000000"/>
            <w:left w:val="single" w:sz="6" w:space="0" w:color="000000"/>
            <w:bottom w:val="single" w:sz="6" w:space="0" w:color="000000"/>
            <w:right w:val="single" w:sz="6" w:space="0" w:color="000000"/>
          </w:tcBorders>
        </w:tcPr>
        <w:p w14:paraId="4E79A540" w14:textId="77777777" w:rsidR="00637C1C" w:rsidRPr="00637C1C" w:rsidRDefault="00637C1C" w:rsidP="00637C1C">
          <w:pPr>
            <w:jc w:val="center"/>
            <w:rPr>
              <w:rFonts w:ascii="Times New Roman" w:eastAsia="Times New Roman" w:hAnsi="Times New Roman"/>
              <w:b/>
              <w:bCs/>
              <w:szCs w:val="24"/>
              <w:lang w:eastAsia="en-US" w:bidi="ar-SA"/>
            </w:rPr>
          </w:pPr>
          <w:r w:rsidRPr="00637C1C">
            <w:rPr>
              <w:rFonts w:ascii="Times New Roman" w:eastAsia="Times New Roman" w:hAnsi="Times New Roman"/>
              <w:b/>
              <w:bCs/>
              <w:szCs w:val="24"/>
              <w:lang w:eastAsia="en-US" w:bidi="ar-SA"/>
            </w:rPr>
            <w:t>Issued by: MR.</w:t>
          </w:r>
        </w:p>
        <w:p w14:paraId="2BC55D25" w14:textId="77777777" w:rsidR="00637C1C" w:rsidRPr="00637C1C" w:rsidRDefault="00637C1C" w:rsidP="00637C1C">
          <w:pPr>
            <w:jc w:val="center"/>
            <w:rPr>
              <w:rFonts w:ascii="Times New Roman" w:eastAsia="Times New Roman" w:hAnsi="Times New Roman"/>
              <w:b/>
              <w:bCs/>
              <w:szCs w:val="24"/>
              <w:lang w:eastAsia="en-US" w:bidi="ar-SA"/>
            </w:rPr>
          </w:pPr>
          <w:r w:rsidRPr="00637C1C">
            <w:rPr>
              <w:rFonts w:ascii="Calibri" w:eastAsia="Calibri" w:hAnsi="Calibri"/>
              <w:noProof/>
              <w:sz w:val="22"/>
              <w:szCs w:val="22"/>
              <w:lang w:val="en-IN" w:eastAsia="en-US" w:bidi="ar-SA"/>
            </w:rPr>
            <w:drawing>
              <wp:inline distT="0" distB="0" distL="0" distR="0" wp14:anchorId="2F65688C" wp14:editId="6068A22B">
                <wp:extent cx="914400" cy="333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
                          <a:extLst>
                            <a:ext uri="{28A0092B-C50C-407E-A947-70E740481C1C}">
                              <a14:useLocalDpi xmlns:a14="http://schemas.microsoft.com/office/drawing/2010/main" val="0"/>
                            </a:ext>
                          </a:extLst>
                        </a:blip>
                        <a:srcRect t="1907" r="1840" b="-1907"/>
                        <a:stretch>
                          <a:fillRect/>
                        </a:stretch>
                      </pic:blipFill>
                      <pic:spPr bwMode="auto">
                        <a:xfrm>
                          <a:off x="0" y="0"/>
                          <a:ext cx="914400" cy="333375"/>
                        </a:xfrm>
                        <a:prstGeom prst="rect">
                          <a:avLst/>
                        </a:prstGeom>
                        <a:noFill/>
                        <a:ln>
                          <a:noFill/>
                        </a:ln>
                      </pic:spPr>
                    </pic:pic>
                  </a:graphicData>
                </a:graphic>
              </wp:inline>
            </w:drawing>
          </w:r>
        </w:p>
        <w:p w14:paraId="4D932690" w14:textId="77777777" w:rsidR="00637C1C" w:rsidRPr="00637C1C" w:rsidRDefault="00637C1C" w:rsidP="00637C1C">
          <w:pPr>
            <w:jc w:val="center"/>
            <w:rPr>
              <w:rFonts w:ascii="Times New Roman" w:eastAsia="Times New Roman" w:hAnsi="Times New Roman"/>
              <w:szCs w:val="24"/>
              <w:lang w:eastAsia="en-US" w:bidi="ar-SA"/>
            </w:rPr>
          </w:pPr>
          <w:r w:rsidRPr="00637C1C">
            <w:rPr>
              <w:rFonts w:ascii="Times New Roman" w:eastAsia="Times New Roman" w:hAnsi="Times New Roman"/>
              <w:b/>
              <w:bCs/>
              <w:szCs w:val="24"/>
              <w:lang w:eastAsia="en-US" w:bidi="ar-SA"/>
            </w:rPr>
            <w:t>Dr. Gupteshwar Gupta</w:t>
          </w:r>
        </w:p>
      </w:tc>
    </w:tr>
    <w:bookmarkEnd w:id="0"/>
  </w:tbl>
  <w:p w14:paraId="4B21BA84" w14:textId="5BFB11AF" w:rsidR="001E352E" w:rsidRDefault="001E352E" w:rsidP="00637C1C">
    <w:pPr>
      <w:pStyle w:val="Footer"/>
      <w:pBdr>
        <w:top w:val="single" w:sz="4" w:space="0" w:color="D9D9D9" w:themeColor="background1" w:themeShade="D9"/>
      </w:pBdr>
      <w:jc w:val="right"/>
    </w:pPr>
  </w:p>
  <w:p w14:paraId="56817FFA" w14:textId="77777777" w:rsidR="00ED32FC" w:rsidRDefault="00ED32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57BED" w14:textId="77777777" w:rsidR="0087536D" w:rsidRDefault="008753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B04770" w14:textId="77777777" w:rsidR="006A5748" w:rsidRDefault="006A5748" w:rsidP="00ED32FC">
      <w:r>
        <w:separator/>
      </w:r>
    </w:p>
  </w:footnote>
  <w:footnote w:type="continuationSeparator" w:id="0">
    <w:p w14:paraId="0C0F1065" w14:textId="77777777" w:rsidR="006A5748" w:rsidRDefault="006A5748" w:rsidP="00ED32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AF3B9" w14:textId="77777777" w:rsidR="0087536D" w:rsidRDefault="008753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26" w:type="dxa"/>
      <w:jc w:val="center"/>
      <w:tblLook w:val="04A0" w:firstRow="1" w:lastRow="0" w:firstColumn="1" w:lastColumn="0" w:noHBand="0" w:noVBand="1"/>
    </w:tblPr>
    <w:tblGrid>
      <w:gridCol w:w="2384"/>
      <w:gridCol w:w="3353"/>
      <w:gridCol w:w="2292"/>
      <w:gridCol w:w="1588"/>
      <w:gridCol w:w="9"/>
    </w:tblGrid>
    <w:tr w:rsidR="00D30A29" w:rsidRPr="00ED32FC" w14:paraId="08762F96" w14:textId="77777777" w:rsidTr="00C05FF3">
      <w:trPr>
        <w:trHeight w:val="717"/>
        <w:jc w:val="center"/>
      </w:trPr>
      <w:tc>
        <w:tcPr>
          <w:tcW w:w="9626" w:type="dxa"/>
          <w:gridSpan w:val="5"/>
        </w:tcPr>
        <w:p w14:paraId="32D5AFE2" w14:textId="77777777" w:rsidR="00637C1C" w:rsidRPr="00637C1C" w:rsidRDefault="00637C1C" w:rsidP="00C05FF3">
          <w:pPr>
            <w:rPr>
              <w:rFonts w:ascii="Times New Roman" w:eastAsia="Times New Roman" w:hAnsi="Times New Roman"/>
              <w:b/>
              <w:bCs/>
              <w:noProof/>
              <w:sz w:val="8"/>
              <w:szCs w:val="8"/>
              <w:lang w:eastAsia="en-US" w:bidi="ar-SA"/>
            </w:rPr>
          </w:pPr>
        </w:p>
        <w:p w14:paraId="3300F014" w14:textId="65A4144A" w:rsidR="00C05FF3" w:rsidRPr="00CF0F5F" w:rsidRDefault="00F6018E" w:rsidP="00F6018E">
          <w:pPr>
            <w:rPr>
              <w:rFonts w:ascii="Times New Roman" w:eastAsia="Times New Roman" w:hAnsi="Times New Roman"/>
              <w:b/>
              <w:bCs/>
              <w:sz w:val="28"/>
              <w:szCs w:val="28"/>
              <w:lang w:eastAsia="en-US" w:bidi="ar-SA"/>
            </w:rPr>
          </w:pPr>
          <w:r>
            <w:rPr>
              <w:rFonts w:ascii="Times New Roman" w:eastAsia="Times New Roman" w:hAnsi="Times New Roman"/>
              <w:b/>
              <w:bCs/>
              <w:noProof/>
              <w:sz w:val="32"/>
              <w:szCs w:val="32"/>
              <w:lang w:eastAsia="en-US" w:bidi="ar-SA"/>
            </w:rPr>
            <w:t>{companyLogo}                 {companyName}</w:t>
          </w:r>
        </w:p>
        <w:p w14:paraId="4D7123C6" w14:textId="68D1AE7E" w:rsidR="00D30A29" w:rsidRPr="00ED32FC" w:rsidRDefault="00F6018E" w:rsidP="00F6018E">
          <w:pPr>
            <w:rPr>
              <w:rFonts w:ascii="Times New Roman" w:hAnsi="Times New Roman"/>
            </w:rPr>
          </w:pPr>
          <w:r>
            <w:rPr>
              <w:rFonts w:ascii="Times New Roman" w:eastAsia="Times New Roman" w:hAnsi="Times New Roman"/>
              <w:sz w:val="20"/>
              <w:lang w:eastAsia="en-US" w:bidi="ar-SA"/>
            </w:rPr>
            <w:t xml:space="preserve">                                                                              {companyAddress}</w:t>
          </w:r>
        </w:p>
      </w:tc>
    </w:tr>
    <w:tr w:rsidR="00D30A29" w:rsidRPr="00ED32FC" w14:paraId="6DDE2FC2" w14:textId="77777777" w:rsidTr="00C05FF3">
      <w:trPr>
        <w:gridAfter w:val="1"/>
        <w:wAfter w:w="9" w:type="dxa"/>
        <w:trHeight w:val="269"/>
        <w:jc w:val="center"/>
      </w:trPr>
      <w:tc>
        <w:tcPr>
          <w:tcW w:w="2384" w:type="dxa"/>
        </w:tcPr>
        <w:p w14:paraId="390C3A00" w14:textId="77777777" w:rsidR="00D30A29" w:rsidRPr="00ED32FC" w:rsidRDefault="00D30A29">
          <w:pPr>
            <w:pStyle w:val="Header"/>
            <w:rPr>
              <w:rFonts w:ascii="Times New Roman" w:hAnsi="Times New Roman"/>
              <w:b/>
              <w:bCs/>
            </w:rPr>
          </w:pPr>
          <w:r w:rsidRPr="00ED32FC">
            <w:rPr>
              <w:rFonts w:ascii="Times New Roman" w:hAnsi="Times New Roman"/>
              <w:b/>
              <w:bCs/>
            </w:rPr>
            <w:t>Title :</w:t>
          </w:r>
        </w:p>
      </w:tc>
      <w:tc>
        <w:tcPr>
          <w:tcW w:w="7233" w:type="dxa"/>
          <w:gridSpan w:val="3"/>
        </w:tcPr>
        <w:p w14:paraId="2519E7CB" w14:textId="77777777" w:rsidR="00D30A29" w:rsidRPr="00470D12" w:rsidRDefault="00470D12" w:rsidP="00D30A29">
          <w:pPr>
            <w:pStyle w:val="NoSpacing"/>
            <w:jc w:val="both"/>
            <w:rPr>
              <w:rFonts w:ascii="Times New Roman" w:hAnsi="Times New Roman" w:cs="Times New Roman"/>
              <w:b/>
              <w:bCs/>
              <w:sz w:val="24"/>
              <w:szCs w:val="24"/>
            </w:rPr>
          </w:pPr>
          <w:r w:rsidRPr="00470D12">
            <w:rPr>
              <w:rFonts w:ascii="Times New Roman" w:hAnsi="Times New Roman" w:cs="Times New Roman"/>
              <w:b/>
              <w:bCs/>
              <w:sz w:val="24"/>
              <w:szCs w:val="24"/>
            </w:rPr>
            <w:t>SOP For Training of Personnel Including Safety</w:t>
          </w:r>
          <w:r w:rsidR="00761974" w:rsidRPr="00470D12">
            <w:rPr>
              <w:rFonts w:ascii="Times New Roman" w:hAnsi="Times New Roman" w:cs="Times New Roman"/>
              <w:b/>
              <w:bCs/>
              <w:sz w:val="24"/>
              <w:szCs w:val="24"/>
            </w:rPr>
            <w:t>.</w:t>
          </w:r>
        </w:p>
      </w:tc>
    </w:tr>
    <w:tr w:rsidR="00D30A29" w:rsidRPr="00ED32FC" w14:paraId="30DEF1FF" w14:textId="77777777" w:rsidTr="00C05FF3">
      <w:trPr>
        <w:gridAfter w:val="1"/>
        <w:wAfter w:w="9" w:type="dxa"/>
        <w:trHeight w:val="269"/>
        <w:jc w:val="center"/>
      </w:trPr>
      <w:tc>
        <w:tcPr>
          <w:tcW w:w="2384" w:type="dxa"/>
        </w:tcPr>
        <w:p w14:paraId="7FDB1D95" w14:textId="77777777" w:rsidR="00D30A29" w:rsidRPr="00ED32FC" w:rsidRDefault="00D30A29">
          <w:pPr>
            <w:pStyle w:val="Header"/>
            <w:rPr>
              <w:rFonts w:ascii="Times New Roman" w:hAnsi="Times New Roman"/>
              <w:b/>
              <w:bCs/>
            </w:rPr>
          </w:pPr>
          <w:r w:rsidRPr="00ED32FC">
            <w:rPr>
              <w:rFonts w:ascii="Times New Roman" w:hAnsi="Times New Roman"/>
              <w:b/>
              <w:bCs/>
            </w:rPr>
            <w:t xml:space="preserve">SOP No.: </w:t>
          </w:r>
        </w:p>
      </w:tc>
      <w:tc>
        <w:tcPr>
          <w:tcW w:w="3353" w:type="dxa"/>
        </w:tcPr>
        <w:p w14:paraId="140AE3EE" w14:textId="6F122F06" w:rsidR="00D30A29" w:rsidRPr="00C05FF3" w:rsidRDefault="00C05FF3">
          <w:pPr>
            <w:pStyle w:val="Header"/>
            <w:rPr>
              <w:rFonts w:ascii="Times New Roman" w:hAnsi="Times New Roman"/>
              <w:b/>
              <w:bCs/>
            </w:rPr>
          </w:pPr>
          <w:r w:rsidRPr="00C05FF3">
            <w:rPr>
              <w:rFonts w:ascii="Times New Roman" w:hAnsi="Times New Roman"/>
              <w:b/>
              <w:bCs/>
            </w:rPr>
            <w:t>Q</w:t>
          </w:r>
          <w:r w:rsidR="00637C1C">
            <w:rPr>
              <w:rFonts w:ascii="Times New Roman" w:hAnsi="Times New Roman"/>
              <w:b/>
              <w:bCs/>
            </w:rPr>
            <w:t>BPL/</w:t>
          </w:r>
          <w:r w:rsidR="003568AB" w:rsidRPr="00C05FF3">
            <w:rPr>
              <w:rFonts w:ascii="Times New Roman" w:hAnsi="Times New Roman"/>
              <w:b/>
              <w:bCs/>
            </w:rPr>
            <w:t>SOP/GEN/026</w:t>
          </w:r>
        </w:p>
      </w:tc>
      <w:tc>
        <w:tcPr>
          <w:tcW w:w="2292" w:type="dxa"/>
          <w:tcBorders>
            <w:right w:val="single" w:sz="4" w:space="0" w:color="auto"/>
          </w:tcBorders>
        </w:tcPr>
        <w:p w14:paraId="00D6CC40" w14:textId="1CB8D025" w:rsidR="00D30A29" w:rsidRPr="00C05FF3" w:rsidRDefault="00C05FF3">
          <w:pPr>
            <w:pStyle w:val="Header"/>
            <w:rPr>
              <w:rFonts w:ascii="Times New Roman" w:hAnsi="Times New Roman"/>
              <w:b/>
              <w:bCs/>
            </w:rPr>
          </w:pPr>
          <w:r w:rsidRPr="00C05FF3">
            <w:rPr>
              <w:rFonts w:ascii="Times New Roman" w:hAnsi="Times New Roman"/>
              <w:b/>
              <w:bCs/>
            </w:rPr>
            <w:t>Revision No.:</w:t>
          </w:r>
        </w:p>
      </w:tc>
      <w:tc>
        <w:tcPr>
          <w:tcW w:w="1588" w:type="dxa"/>
          <w:tcBorders>
            <w:left w:val="single" w:sz="4" w:space="0" w:color="auto"/>
          </w:tcBorders>
        </w:tcPr>
        <w:p w14:paraId="4B665BDC" w14:textId="049A787E" w:rsidR="00D30A29" w:rsidRPr="00C05FF3" w:rsidRDefault="00C05FF3">
          <w:pPr>
            <w:pStyle w:val="Header"/>
            <w:rPr>
              <w:rFonts w:ascii="Times New Roman" w:hAnsi="Times New Roman"/>
              <w:b/>
              <w:bCs/>
            </w:rPr>
          </w:pPr>
          <w:r w:rsidRPr="00C05FF3">
            <w:rPr>
              <w:rFonts w:ascii="Times New Roman" w:hAnsi="Times New Roman"/>
              <w:b/>
              <w:bCs/>
            </w:rPr>
            <w:t>01</w:t>
          </w:r>
        </w:p>
      </w:tc>
    </w:tr>
    <w:tr w:rsidR="00D30A29" w:rsidRPr="00ED32FC" w14:paraId="124C1179" w14:textId="77777777" w:rsidTr="00C05FF3">
      <w:trPr>
        <w:gridAfter w:val="1"/>
        <w:wAfter w:w="9" w:type="dxa"/>
        <w:trHeight w:val="296"/>
        <w:jc w:val="center"/>
      </w:trPr>
      <w:tc>
        <w:tcPr>
          <w:tcW w:w="2384" w:type="dxa"/>
        </w:tcPr>
        <w:p w14:paraId="73F6983A" w14:textId="201F4CC6" w:rsidR="00D30A29" w:rsidRPr="00ED32FC" w:rsidRDefault="00C05FF3">
          <w:pPr>
            <w:pStyle w:val="Header"/>
            <w:rPr>
              <w:rFonts w:ascii="Times New Roman" w:hAnsi="Times New Roman"/>
              <w:b/>
              <w:bCs/>
            </w:rPr>
          </w:pPr>
          <w:r>
            <w:rPr>
              <w:rFonts w:ascii="Times New Roman" w:hAnsi="Times New Roman"/>
              <w:b/>
              <w:bCs/>
            </w:rPr>
            <w:t xml:space="preserve">Issue </w:t>
          </w:r>
          <w:r w:rsidR="00D30A29" w:rsidRPr="00ED32FC">
            <w:rPr>
              <w:rFonts w:ascii="Times New Roman" w:hAnsi="Times New Roman"/>
              <w:b/>
              <w:bCs/>
            </w:rPr>
            <w:t>D</w:t>
          </w:r>
          <w:r>
            <w:rPr>
              <w:rFonts w:ascii="Times New Roman" w:hAnsi="Times New Roman"/>
              <w:b/>
              <w:bCs/>
            </w:rPr>
            <w:t>ate</w:t>
          </w:r>
          <w:r w:rsidR="00D30A29" w:rsidRPr="00ED32FC">
            <w:rPr>
              <w:rFonts w:ascii="Times New Roman" w:hAnsi="Times New Roman"/>
              <w:b/>
              <w:bCs/>
            </w:rPr>
            <w:t>:</w:t>
          </w:r>
          <w:r>
            <w:rPr>
              <w:rFonts w:ascii="Times New Roman" w:hAnsi="Times New Roman"/>
              <w:b/>
              <w:bCs/>
            </w:rPr>
            <w:t xml:space="preserve"> 01/10/2018</w:t>
          </w:r>
          <w:r w:rsidR="00D30A29" w:rsidRPr="00ED32FC">
            <w:rPr>
              <w:rFonts w:ascii="Times New Roman" w:hAnsi="Times New Roman"/>
              <w:b/>
              <w:bCs/>
            </w:rPr>
            <w:t xml:space="preserve"> </w:t>
          </w:r>
        </w:p>
      </w:tc>
      <w:tc>
        <w:tcPr>
          <w:tcW w:w="3353" w:type="dxa"/>
        </w:tcPr>
        <w:p w14:paraId="563AEC0B" w14:textId="061A7292" w:rsidR="00D30A29" w:rsidRPr="00C05FF3" w:rsidRDefault="00D30A29">
          <w:pPr>
            <w:pStyle w:val="Header"/>
            <w:rPr>
              <w:rFonts w:ascii="Times New Roman" w:hAnsi="Times New Roman"/>
              <w:b/>
              <w:bCs/>
            </w:rPr>
          </w:pPr>
        </w:p>
      </w:tc>
      <w:tc>
        <w:tcPr>
          <w:tcW w:w="2292" w:type="dxa"/>
          <w:tcBorders>
            <w:right w:val="single" w:sz="4" w:space="0" w:color="auto"/>
          </w:tcBorders>
        </w:tcPr>
        <w:p w14:paraId="2D7E4F51" w14:textId="5FCA55B5" w:rsidR="00D30A29" w:rsidRPr="00C05FF3" w:rsidRDefault="00D30A29">
          <w:pPr>
            <w:pStyle w:val="Header"/>
            <w:rPr>
              <w:rFonts w:ascii="Times New Roman" w:hAnsi="Times New Roman"/>
              <w:b/>
              <w:bCs/>
            </w:rPr>
          </w:pPr>
          <w:r w:rsidRPr="00C05FF3">
            <w:rPr>
              <w:rFonts w:ascii="Times New Roman" w:hAnsi="Times New Roman"/>
              <w:b/>
              <w:bCs/>
            </w:rPr>
            <w:t xml:space="preserve">Revision </w:t>
          </w:r>
          <w:r w:rsidR="00C05FF3" w:rsidRPr="00C05FF3">
            <w:rPr>
              <w:rFonts w:ascii="Times New Roman" w:hAnsi="Times New Roman"/>
              <w:b/>
              <w:bCs/>
            </w:rPr>
            <w:t>Date</w:t>
          </w:r>
          <w:r w:rsidRPr="00C05FF3">
            <w:rPr>
              <w:rFonts w:ascii="Times New Roman" w:hAnsi="Times New Roman"/>
              <w:b/>
              <w:bCs/>
            </w:rPr>
            <w:t xml:space="preserve">: </w:t>
          </w:r>
        </w:p>
      </w:tc>
      <w:tc>
        <w:tcPr>
          <w:tcW w:w="1588" w:type="dxa"/>
          <w:tcBorders>
            <w:left w:val="single" w:sz="4" w:space="0" w:color="auto"/>
          </w:tcBorders>
        </w:tcPr>
        <w:p w14:paraId="61B5B0CA" w14:textId="2E8081B5" w:rsidR="00D30A29" w:rsidRPr="00C05FF3" w:rsidRDefault="00C05FF3">
          <w:pPr>
            <w:pStyle w:val="Header"/>
            <w:rPr>
              <w:rFonts w:ascii="Times New Roman" w:hAnsi="Times New Roman"/>
              <w:b/>
              <w:bCs/>
            </w:rPr>
          </w:pPr>
          <w:r w:rsidRPr="00C05FF3">
            <w:rPr>
              <w:rFonts w:ascii="Times New Roman" w:hAnsi="Times New Roman"/>
              <w:b/>
              <w:bCs/>
            </w:rPr>
            <w:t>01/10/2021</w:t>
          </w:r>
        </w:p>
      </w:tc>
    </w:tr>
  </w:tbl>
  <w:p w14:paraId="0B470B81" w14:textId="77777777" w:rsidR="00ED32FC" w:rsidRDefault="00ED32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B0A6D" w14:textId="77777777" w:rsidR="0087536D" w:rsidRDefault="008753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3B1C0F78"/>
    <w:lvl w:ilvl="0">
      <w:numFmt w:val="decimal"/>
      <w:lvlText w:val="*"/>
      <w:lvlJc w:val="left"/>
    </w:lvl>
  </w:abstractNum>
  <w:abstractNum w:abstractNumId="1" w15:restartNumberingAfterBreak="0">
    <w:nsid w:val="032B38DB"/>
    <w:multiLevelType w:val="singleLevel"/>
    <w:tmpl w:val="F9E46714"/>
    <w:lvl w:ilvl="0">
      <w:start w:val="1"/>
      <w:numFmt w:val="none"/>
      <w:lvlText w:val=""/>
      <w:legacy w:legacy="1" w:legacySpace="120" w:legacyIndent="360"/>
      <w:lvlJc w:val="left"/>
      <w:pPr>
        <w:ind w:left="1800" w:hanging="360"/>
      </w:pPr>
      <w:rPr>
        <w:rFonts w:ascii="Symbol" w:hAnsi="Symbol" w:hint="default"/>
      </w:rPr>
    </w:lvl>
  </w:abstractNum>
  <w:abstractNum w:abstractNumId="2" w15:restartNumberingAfterBreak="0">
    <w:nsid w:val="112154A4"/>
    <w:multiLevelType w:val="singleLevel"/>
    <w:tmpl w:val="F9E46714"/>
    <w:lvl w:ilvl="0">
      <w:start w:val="1"/>
      <w:numFmt w:val="none"/>
      <w:lvlText w:val=""/>
      <w:legacy w:legacy="1" w:legacySpace="120" w:legacyIndent="360"/>
      <w:lvlJc w:val="left"/>
      <w:pPr>
        <w:ind w:left="1800" w:hanging="360"/>
      </w:pPr>
      <w:rPr>
        <w:rFonts w:ascii="Symbol" w:hAnsi="Symbol" w:hint="default"/>
      </w:rPr>
    </w:lvl>
  </w:abstractNum>
  <w:abstractNum w:abstractNumId="3" w15:restartNumberingAfterBreak="0">
    <w:nsid w:val="12C11A7E"/>
    <w:multiLevelType w:val="singleLevel"/>
    <w:tmpl w:val="F9E46714"/>
    <w:lvl w:ilvl="0">
      <w:start w:val="1"/>
      <w:numFmt w:val="none"/>
      <w:lvlText w:val=""/>
      <w:legacy w:legacy="1" w:legacySpace="120" w:legacyIndent="360"/>
      <w:lvlJc w:val="left"/>
      <w:pPr>
        <w:ind w:left="1800" w:hanging="360"/>
      </w:pPr>
      <w:rPr>
        <w:rFonts w:ascii="Symbol" w:hAnsi="Symbol" w:hint="default"/>
      </w:rPr>
    </w:lvl>
  </w:abstractNum>
  <w:abstractNum w:abstractNumId="4" w15:restartNumberingAfterBreak="0">
    <w:nsid w:val="1381646C"/>
    <w:multiLevelType w:val="singleLevel"/>
    <w:tmpl w:val="F9E46714"/>
    <w:lvl w:ilvl="0">
      <w:start w:val="1"/>
      <w:numFmt w:val="none"/>
      <w:lvlText w:val=""/>
      <w:legacy w:legacy="1" w:legacySpace="120" w:legacyIndent="360"/>
      <w:lvlJc w:val="left"/>
      <w:pPr>
        <w:ind w:left="1800" w:hanging="360"/>
      </w:pPr>
      <w:rPr>
        <w:rFonts w:ascii="Symbol" w:hAnsi="Symbol" w:hint="default"/>
      </w:rPr>
    </w:lvl>
  </w:abstractNum>
  <w:abstractNum w:abstractNumId="5" w15:restartNumberingAfterBreak="0">
    <w:nsid w:val="1A915F0C"/>
    <w:multiLevelType w:val="singleLevel"/>
    <w:tmpl w:val="F9E46714"/>
    <w:lvl w:ilvl="0">
      <w:start w:val="1"/>
      <w:numFmt w:val="none"/>
      <w:lvlText w:val=""/>
      <w:legacy w:legacy="1" w:legacySpace="120" w:legacyIndent="360"/>
      <w:lvlJc w:val="left"/>
      <w:pPr>
        <w:ind w:left="1800" w:hanging="360"/>
      </w:pPr>
      <w:rPr>
        <w:rFonts w:ascii="Symbol" w:hAnsi="Symbol" w:hint="default"/>
      </w:rPr>
    </w:lvl>
  </w:abstractNum>
  <w:abstractNum w:abstractNumId="6" w15:restartNumberingAfterBreak="0">
    <w:nsid w:val="1D810F2C"/>
    <w:multiLevelType w:val="singleLevel"/>
    <w:tmpl w:val="F9E46714"/>
    <w:lvl w:ilvl="0">
      <w:start w:val="1"/>
      <w:numFmt w:val="none"/>
      <w:lvlText w:val=""/>
      <w:legacy w:legacy="1" w:legacySpace="120" w:legacyIndent="360"/>
      <w:lvlJc w:val="left"/>
      <w:pPr>
        <w:ind w:left="1800" w:hanging="360"/>
      </w:pPr>
      <w:rPr>
        <w:rFonts w:ascii="Symbol" w:hAnsi="Symbol" w:hint="default"/>
      </w:rPr>
    </w:lvl>
  </w:abstractNum>
  <w:abstractNum w:abstractNumId="7" w15:restartNumberingAfterBreak="0">
    <w:nsid w:val="215C10B6"/>
    <w:multiLevelType w:val="singleLevel"/>
    <w:tmpl w:val="F9E46714"/>
    <w:lvl w:ilvl="0">
      <w:start w:val="1"/>
      <w:numFmt w:val="none"/>
      <w:lvlText w:val=""/>
      <w:legacy w:legacy="1" w:legacySpace="120" w:legacyIndent="360"/>
      <w:lvlJc w:val="left"/>
      <w:pPr>
        <w:ind w:left="1800" w:hanging="360"/>
      </w:pPr>
      <w:rPr>
        <w:rFonts w:ascii="Symbol" w:hAnsi="Symbol" w:hint="default"/>
      </w:rPr>
    </w:lvl>
  </w:abstractNum>
  <w:abstractNum w:abstractNumId="8" w15:restartNumberingAfterBreak="0">
    <w:nsid w:val="242A26C0"/>
    <w:multiLevelType w:val="singleLevel"/>
    <w:tmpl w:val="F9E46714"/>
    <w:lvl w:ilvl="0">
      <w:start w:val="1"/>
      <w:numFmt w:val="none"/>
      <w:lvlText w:val=""/>
      <w:legacy w:legacy="1" w:legacySpace="120" w:legacyIndent="360"/>
      <w:lvlJc w:val="left"/>
      <w:pPr>
        <w:ind w:left="1800" w:hanging="360"/>
      </w:pPr>
      <w:rPr>
        <w:rFonts w:ascii="Symbol" w:hAnsi="Symbol" w:hint="default"/>
      </w:rPr>
    </w:lvl>
  </w:abstractNum>
  <w:abstractNum w:abstractNumId="9" w15:restartNumberingAfterBreak="0">
    <w:nsid w:val="244F1C03"/>
    <w:multiLevelType w:val="singleLevel"/>
    <w:tmpl w:val="F9E46714"/>
    <w:lvl w:ilvl="0">
      <w:start w:val="1"/>
      <w:numFmt w:val="none"/>
      <w:lvlText w:val=""/>
      <w:legacy w:legacy="1" w:legacySpace="120" w:legacyIndent="360"/>
      <w:lvlJc w:val="left"/>
      <w:pPr>
        <w:ind w:left="1800" w:hanging="360"/>
      </w:pPr>
      <w:rPr>
        <w:rFonts w:ascii="Symbol" w:hAnsi="Symbol" w:hint="default"/>
      </w:rPr>
    </w:lvl>
  </w:abstractNum>
  <w:abstractNum w:abstractNumId="10" w15:restartNumberingAfterBreak="0">
    <w:nsid w:val="32A64331"/>
    <w:multiLevelType w:val="singleLevel"/>
    <w:tmpl w:val="F9E46714"/>
    <w:lvl w:ilvl="0">
      <w:start w:val="1"/>
      <w:numFmt w:val="none"/>
      <w:lvlText w:val=""/>
      <w:legacy w:legacy="1" w:legacySpace="120" w:legacyIndent="360"/>
      <w:lvlJc w:val="left"/>
      <w:pPr>
        <w:ind w:left="1800" w:hanging="360"/>
      </w:pPr>
      <w:rPr>
        <w:rFonts w:ascii="Symbol" w:hAnsi="Symbol" w:hint="default"/>
      </w:rPr>
    </w:lvl>
  </w:abstractNum>
  <w:abstractNum w:abstractNumId="11" w15:restartNumberingAfterBreak="0">
    <w:nsid w:val="36454257"/>
    <w:multiLevelType w:val="singleLevel"/>
    <w:tmpl w:val="F9E46714"/>
    <w:lvl w:ilvl="0">
      <w:start w:val="1"/>
      <w:numFmt w:val="none"/>
      <w:lvlText w:val=""/>
      <w:legacy w:legacy="1" w:legacySpace="120" w:legacyIndent="360"/>
      <w:lvlJc w:val="left"/>
      <w:pPr>
        <w:ind w:left="1800" w:hanging="360"/>
      </w:pPr>
      <w:rPr>
        <w:rFonts w:ascii="Symbol" w:hAnsi="Symbol" w:hint="default"/>
      </w:rPr>
    </w:lvl>
  </w:abstractNum>
  <w:abstractNum w:abstractNumId="12" w15:restartNumberingAfterBreak="0">
    <w:nsid w:val="36966755"/>
    <w:multiLevelType w:val="singleLevel"/>
    <w:tmpl w:val="F8F8E3C8"/>
    <w:lvl w:ilvl="0">
      <w:start w:val="1"/>
      <w:numFmt w:val="upperLetter"/>
      <w:lvlText w:val="%1."/>
      <w:legacy w:legacy="1" w:legacySpace="120" w:legacyIndent="360"/>
      <w:lvlJc w:val="left"/>
      <w:pPr>
        <w:ind w:left="720" w:hanging="360"/>
      </w:pPr>
    </w:lvl>
  </w:abstractNum>
  <w:abstractNum w:abstractNumId="13" w15:restartNumberingAfterBreak="0">
    <w:nsid w:val="3C497186"/>
    <w:multiLevelType w:val="singleLevel"/>
    <w:tmpl w:val="F9E46714"/>
    <w:lvl w:ilvl="0">
      <w:start w:val="1"/>
      <w:numFmt w:val="none"/>
      <w:lvlText w:val=""/>
      <w:legacy w:legacy="1" w:legacySpace="120" w:legacyIndent="360"/>
      <w:lvlJc w:val="left"/>
      <w:pPr>
        <w:ind w:left="1800" w:hanging="360"/>
      </w:pPr>
      <w:rPr>
        <w:rFonts w:ascii="Symbol" w:hAnsi="Symbol" w:hint="default"/>
      </w:rPr>
    </w:lvl>
  </w:abstractNum>
  <w:abstractNum w:abstractNumId="14" w15:restartNumberingAfterBreak="0">
    <w:nsid w:val="3FB11A5D"/>
    <w:multiLevelType w:val="singleLevel"/>
    <w:tmpl w:val="A218E3E8"/>
    <w:lvl w:ilvl="0">
      <w:start w:val="3"/>
      <w:numFmt w:val="decimal"/>
      <w:lvlText w:val="%1. "/>
      <w:legacy w:legacy="1" w:legacySpace="0" w:legacyIndent="283"/>
      <w:lvlJc w:val="left"/>
      <w:pPr>
        <w:ind w:left="1003" w:hanging="283"/>
      </w:pPr>
      <w:rPr>
        <w:rFonts w:ascii="Times New Roman" w:hAnsi="Times New Roman" w:cs="Times New Roman" w:hint="default"/>
        <w:b w:val="0"/>
        <w:i w:val="0"/>
        <w:sz w:val="24"/>
        <w:szCs w:val="24"/>
        <w:u w:val="none"/>
      </w:rPr>
    </w:lvl>
  </w:abstractNum>
  <w:abstractNum w:abstractNumId="15" w15:restartNumberingAfterBreak="0">
    <w:nsid w:val="46F55D5D"/>
    <w:multiLevelType w:val="singleLevel"/>
    <w:tmpl w:val="F9E46714"/>
    <w:lvl w:ilvl="0">
      <w:start w:val="1"/>
      <w:numFmt w:val="none"/>
      <w:lvlText w:val=""/>
      <w:legacy w:legacy="1" w:legacySpace="120" w:legacyIndent="360"/>
      <w:lvlJc w:val="left"/>
      <w:pPr>
        <w:ind w:left="1800" w:hanging="360"/>
      </w:pPr>
      <w:rPr>
        <w:rFonts w:ascii="Symbol" w:hAnsi="Symbol" w:hint="default"/>
      </w:rPr>
    </w:lvl>
  </w:abstractNum>
  <w:abstractNum w:abstractNumId="16" w15:restartNumberingAfterBreak="0">
    <w:nsid w:val="4AAD0D5C"/>
    <w:multiLevelType w:val="singleLevel"/>
    <w:tmpl w:val="F9E46714"/>
    <w:lvl w:ilvl="0">
      <w:start w:val="1"/>
      <w:numFmt w:val="none"/>
      <w:lvlText w:val=""/>
      <w:legacy w:legacy="1" w:legacySpace="120" w:legacyIndent="360"/>
      <w:lvlJc w:val="left"/>
      <w:pPr>
        <w:ind w:left="1800" w:hanging="360"/>
      </w:pPr>
      <w:rPr>
        <w:rFonts w:ascii="Symbol" w:hAnsi="Symbol" w:hint="default"/>
      </w:rPr>
    </w:lvl>
  </w:abstractNum>
  <w:abstractNum w:abstractNumId="17" w15:restartNumberingAfterBreak="0">
    <w:nsid w:val="5B95287F"/>
    <w:multiLevelType w:val="singleLevel"/>
    <w:tmpl w:val="F9E46714"/>
    <w:lvl w:ilvl="0">
      <w:start w:val="1"/>
      <w:numFmt w:val="none"/>
      <w:lvlText w:val=""/>
      <w:legacy w:legacy="1" w:legacySpace="120" w:legacyIndent="360"/>
      <w:lvlJc w:val="left"/>
      <w:pPr>
        <w:ind w:left="1800" w:hanging="360"/>
      </w:pPr>
      <w:rPr>
        <w:rFonts w:ascii="Symbol" w:hAnsi="Symbol" w:hint="default"/>
      </w:rPr>
    </w:lvl>
  </w:abstractNum>
  <w:abstractNum w:abstractNumId="18" w15:restartNumberingAfterBreak="0">
    <w:nsid w:val="5BBB4F2B"/>
    <w:multiLevelType w:val="singleLevel"/>
    <w:tmpl w:val="D9BA3DD4"/>
    <w:lvl w:ilvl="0">
      <w:start w:val="1"/>
      <w:numFmt w:val="upperRoman"/>
      <w:lvlText w:val="%1."/>
      <w:legacy w:legacy="1" w:legacySpace="120" w:legacyIndent="360"/>
      <w:lvlJc w:val="left"/>
      <w:pPr>
        <w:ind w:left="360" w:hanging="360"/>
      </w:pPr>
    </w:lvl>
  </w:abstractNum>
  <w:abstractNum w:abstractNumId="19" w15:restartNumberingAfterBreak="0">
    <w:nsid w:val="611C334E"/>
    <w:multiLevelType w:val="singleLevel"/>
    <w:tmpl w:val="F9E46714"/>
    <w:lvl w:ilvl="0">
      <w:start w:val="1"/>
      <w:numFmt w:val="none"/>
      <w:lvlText w:val=""/>
      <w:legacy w:legacy="1" w:legacySpace="120" w:legacyIndent="360"/>
      <w:lvlJc w:val="left"/>
      <w:pPr>
        <w:ind w:left="1800" w:hanging="360"/>
      </w:pPr>
      <w:rPr>
        <w:rFonts w:ascii="Symbol" w:hAnsi="Symbol" w:hint="default"/>
      </w:rPr>
    </w:lvl>
  </w:abstractNum>
  <w:abstractNum w:abstractNumId="20" w15:restartNumberingAfterBreak="0">
    <w:nsid w:val="66EE7C9E"/>
    <w:multiLevelType w:val="singleLevel"/>
    <w:tmpl w:val="F9E46714"/>
    <w:lvl w:ilvl="0">
      <w:start w:val="1"/>
      <w:numFmt w:val="none"/>
      <w:lvlText w:val=""/>
      <w:legacy w:legacy="1" w:legacySpace="120" w:legacyIndent="360"/>
      <w:lvlJc w:val="left"/>
      <w:pPr>
        <w:ind w:left="1800" w:hanging="360"/>
      </w:pPr>
      <w:rPr>
        <w:rFonts w:ascii="Symbol" w:hAnsi="Symbol" w:hint="default"/>
      </w:rPr>
    </w:lvl>
  </w:abstractNum>
  <w:abstractNum w:abstractNumId="21" w15:restartNumberingAfterBreak="0">
    <w:nsid w:val="6B185743"/>
    <w:multiLevelType w:val="singleLevel"/>
    <w:tmpl w:val="F9E46714"/>
    <w:lvl w:ilvl="0">
      <w:start w:val="1"/>
      <w:numFmt w:val="none"/>
      <w:lvlText w:val=""/>
      <w:legacy w:legacy="1" w:legacySpace="120" w:legacyIndent="360"/>
      <w:lvlJc w:val="left"/>
      <w:pPr>
        <w:ind w:left="1800" w:hanging="360"/>
      </w:pPr>
      <w:rPr>
        <w:rFonts w:ascii="Symbol" w:hAnsi="Symbol" w:hint="default"/>
      </w:rPr>
    </w:lvl>
  </w:abstractNum>
  <w:abstractNum w:abstractNumId="22" w15:restartNumberingAfterBreak="0">
    <w:nsid w:val="6B835F42"/>
    <w:multiLevelType w:val="singleLevel"/>
    <w:tmpl w:val="F9E46714"/>
    <w:lvl w:ilvl="0">
      <w:start w:val="1"/>
      <w:numFmt w:val="none"/>
      <w:lvlText w:val=""/>
      <w:legacy w:legacy="1" w:legacySpace="120" w:legacyIndent="360"/>
      <w:lvlJc w:val="left"/>
      <w:pPr>
        <w:ind w:left="1800" w:hanging="360"/>
      </w:pPr>
      <w:rPr>
        <w:rFonts w:ascii="Symbol" w:hAnsi="Symbol" w:hint="default"/>
      </w:rPr>
    </w:lvl>
  </w:abstractNum>
  <w:abstractNum w:abstractNumId="23" w15:restartNumberingAfterBreak="0">
    <w:nsid w:val="6CB81CC0"/>
    <w:multiLevelType w:val="singleLevel"/>
    <w:tmpl w:val="4D1C7BDE"/>
    <w:lvl w:ilvl="0">
      <w:start w:val="8"/>
      <w:numFmt w:val="decimal"/>
      <w:lvlText w:val="%1. "/>
      <w:legacy w:legacy="1" w:legacySpace="0" w:legacyIndent="283"/>
      <w:lvlJc w:val="left"/>
      <w:pPr>
        <w:ind w:left="996" w:hanging="283"/>
      </w:pPr>
      <w:rPr>
        <w:rFonts w:ascii="Arial" w:hAnsi="Arial" w:hint="default"/>
        <w:b w:val="0"/>
        <w:i w:val="0"/>
        <w:sz w:val="24"/>
        <w:u w:val="none"/>
      </w:rPr>
    </w:lvl>
  </w:abstractNum>
  <w:abstractNum w:abstractNumId="24" w15:restartNumberingAfterBreak="0">
    <w:nsid w:val="6D8129DE"/>
    <w:multiLevelType w:val="singleLevel"/>
    <w:tmpl w:val="F9E46714"/>
    <w:lvl w:ilvl="0">
      <w:start w:val="1"/>
      <w:numFmt w:val="none"/>
      <w:lvlText w:val=""/>
      <w:legacy w:legacy="1" w:legacySpace="120" w:legacyIndent="360"/>
      <w:lvlJc w:val="left"/>
      <w:pPr>
        <w:ind w:left="1800" w:hanging="360"/>
      </w:pPr>
      <w:rPr>
        <w:rFonts w:ascii="Symbol" w:hAnsi="Symbol" w:hint="default"/>
      </w:rPr>
    </w:lvl>
  </w:abstractNum>
  <w:abstractNum w:abstractNumId="25" w15:restartNumberingAfterBreak="0">
    <w:nsid w:val="73B538B8"/>
    <w:multiLevelType w:val="singleLevel"/>
    <w:tmpl w:val="F9E46714"/>
    <w:lvl w:ilvl="0">
      <w:start w:val="1"/>
      <w:numFmt w:val="none"/>
      <w:lvlText w:val=""/>
      <w:legacy w:legacy="1" w:legacySpace="120" w:legacyIndent="360"/>
      <w:lvlJc w:val="left"/>
      <w:pPr>
        <w:ind w:left="1800" w:hanging="360"/>
      </w:pPr>
      <w:rPr>
        <w:rFonts w:ascii="Symbol" w:hAnsi="Symbol" w:hint="default"/>
      </w:rPr>
    </w:lvl>
  </w:abstractNum>
  <w:abstractNum w:abstractNumId="26" w15:restartNumberingAfterBreak="0">
    <w:nsid w:val="73FF3F68"/>
    <w:multiLevelType w:val="singleLevel"/>
    <w:tmpl w:val="F9E46714"/>
    <w:lvl w:ilvl="0">
      <w:start w:val="1"/>
      <w:numFmt w:val="none"/>
      <w:lvlText w:val=""/>
      <w:legacy w:legacy="1" w:legacySpace="120" w:legacyIndent="360"/>
      <w:lvlJc w:val="left"/>
      <w:pPr>
        <w:ind w:left="1800" w:hanging="360"/>
      </w:pPr>
      <w:rPr>
        <w:rFonts w:ascii="Symbol" w:hAnsi="Symbol" w:hint="default"/>
      </w:rPr>
    </w:lvl>
  </w:abstractNum>
  <w:abstractNum w:abstractNumId="27" w15:restartNumberingAfterBreak="0">
    <w:nsid w:val="74E5572C"/>
    <w:multiLevelType w:val="singleLevel"/>
    <w:tmpl w:val="3F527870"/>
    <w:lvl w:ilvl="0">
      <w:start w:val="2"/>
      <w:numFmt w:val="upperLetter"/>
      <w:lvlText w:val="%1. "/>
      <w:legacy w:legacy="1" w:legacySpace="0" w:legacyIndent="283"/>
      <w:lvlJc w:val="left"/>
      <w:pPr>
        <w:ind w:left="1003" w:hanging="283"/>
      </w:pPr>
      <w:rPr>
        <w:rFonts w:ascii="Times New Roman" w:hAnsi="Times New Roman" w:cs="Times New Roman" w:hint="default"/>
        <w:b w:val="0"/>
        <w:i w:val="0"/>
        <w:sz w:val="24"/>
        <w:szCs w:val="24"/>
        <w:u w:val="none"/>
      </w:rPr>
    </w:lvl>
  </w:abstractNum>
  <w:abstractNum w:abstractNumId="28" w15:restartNumberingAfterBreak="0">
    <w:nsid w:val="776B1C6D"/>
    <w:multiLevelType w:val="singleLevel"/>
    <w:tmpl w:val="F9E46714"/>
    <w:lvl w:ilvl="0">
      <w:start w:val="1"/>
      <w:numFmt w:val="none"/>
      <w:lvlText w:val=""/>
      <w:legacy w:legacy="1" w:legacySpace="120" w:legacyIndent="360"/>
      <w:lvlJc w:val="left"/>
      <w:pPr>
        <w:ind w:left="1800" w:hanging="360"/>
      </w:pPr>
      <w:rPr>
        <w:rFonts w:ascii="Symbol" w:hAnsi="Symbol" w:hint="default"/>
      </w:rPr>
    </w:lvl>
  </w:abstractNum>
  <w:abstractNum w:abstractNumId="29" w15:restartNumberingAfterBreak="0">
    <w:nsid w:val="7C5115CF"/>
    <w:multiLevelType w:val="singleLevel"/>
    <w:tmpl w:val="F9E46714"/>
    <w:lvl w:ilvl="0">
      <w:start w:val="1"/>
      <w:numFmt w:val="none"/>
      <w:lvlText w:val=""/>
      <w:legacy w:legacy="1" w:legacySpace="120" w:legacyIndent="360"/>
      <w:lvlJc w:val="left"/>
      <w:pPr>
        <w:ind w:left="1800" w:hanging="360"/>
      </w:pPr>
      <w:rPr>
        <w:rFonts w:ascii="Symbol" w:hAnsi="Symbol" w:hint="default"/>
      </w:rPr>
    </w:lvl>
  </w:abstractNum>
  <w:abstractNum w:abstractNumId="30" w15:restartNumberingAfterBreak="0">
    <w:nsid w:val="7E210739"/>
    <w:multiLevelType w:val="singleLevel"/>
    <w:tmpl w:val="8B56ECCC"/>
    <w:lvl w:ilvl="0">
      <w:start w:val="1"/>
      <w:numFmt w:val="decimal"/>
      <w:lvlText w:val="%1."/>
      <w:legacy w:legacy="1" w:legacySpace="120" w:legacyIndent="360"/>
      <w:lvlJc w:val="left"/>
      <w:pPr>
        <w:ind w:left="1080" w:hanging="360"/>
      </w:pPr>
    </w:lvl>
  </w:abstractNum>
  <w:num w:numId="1">
    <w:abstractNumId w:val="18"/>
  </w:num>
  <w:num w:numId="2">
    <w:abstractNumId w:val="12"/>
  </w:num>
  <w:num w:numId="3">
    <w:abstractNumId w:val="30"/>
  </w:num>
  <w:num w:numId="4">
    <w:abstractNumId w:val="20"/>
  </w:num>
  <w:num w:numId="5">
    <w:abstractNumId w:val="1"/>
  </w:num>
  <w:num w:numId="6">
    <w:abstractNumId w:val="21"/>
  </w:num>
  <w:num w:numId="7">
    <w:abstractNumId w:val="3"/>
  </w:num>
  <w:num w:numId="8">
    <w:abstractNumId w:val="25"/>
  </w:num>
  <w:num w:numId="9">
    <w:abstractNumId w:val="15"/>
  </w:num>
  <w:num w:numId="10">
    <w:abstractNumId w:val="26"/>
  </w:num>
  <w:num w:numId="11">
    <w:abstractNumId w:val="10"/>
  </w:num>
  <w:num w:numId="12">
    <w:abstractNumId w:val="9"/>
  </w:num>
  <w:num w:numId="13">
    <w:abstractNumId w:val="22"/>
  </w:num>
  <w:num w:numId="14">
    <w:abstractNumId w:val="6"/>
  </w:num>
  <w:num w:numId="15">
    <w:abstractNumId w:val="14"/>
  </w:num>
  <w:num w:numId="16">
    <w:abstractNumId w:val="0"/>
    <w:lvlOverride w:ilvl="0">
      <w:lvl w:ilvl="0">
        <w:start w:val="1"/>
        <w:numFmt w:val="bullet"/>
        <w:lvlText w:val=""/>
        <w:legacy w:legacy="1" w:legacySpace="0" w:legacyIndent="283"/>
        <w:lvlJc w:val="left"/>
        <w:pPr>
          <w:ind w:left="1003" w:hanging="283"/>
        </w:pPr>
        <w:rPr>
          <w:rFonts w:ascii="Symbol" w:hAnsi="Symbol" w:hint="default"/>
        </w:rPr>
      </w:lvl>
    </w:lvlOverride>
  </w:num>
  <w:num w:numId="17">
    <w:abstractNumId w:val="27"/>
  </w:num>
  <w:num w:numId="18">
    <w:abstractNumId w:val="8"/>
  </w:num>
  <w:num w:numId="19">
    <w:abstractNumId w:val="16"/>
  </w:num>
  <w:num w:numId="20">
    <w:abstractNumId w:val="4"/>
  </w:num>
  <w:num w:numId="21">
    <w:abstractNumId w:val="24"/>
  </w:num>
  <w:num w:numId="22">
    <w:abstractNumId w:val="19"/>
  </w:num>
  <w:num w:numId="23">
    <w:abstractNumId w:val="23"/>
  </w:num>
  <w:num w:numId="24">
    <w:abstractNumId w:val="13"/>
  </w:num>
  <w:num w:numId="25">
    <w:abstractNumId w:val="2"/>
  </w:num>
  <w:num w:numId="26">
    <w:abstractNumId w:val="5"/>
  </w:num>
  <w:num w:numId="27">
    <w:abstractNumId w:val="17"/>
  </w:num>
  <w:num w:numId="28">
    <w:abstractNumId w:val="11"/>
  </w:num>
  <w:num w:numId="29">
    <w:abstractNumId w:val="29"/>
  </w:num>
  <w:num w:numId="30">
    <w:abstractNumId w:val="28"/>
  </w:num>
  <w:num w:numId="31">
    <w:abstractNumId w:val="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D32FC"/>
    <w:rsid w:val="00007BD9"/>
    <w:rsid w:val="00023D7B"/>
    <w:rsid w:val="00083987"/>
    <w:rsid w:val="00084179"/>
    <w:rsid w:val="000B000A"/>
    <w:rsid w:val="000D119C"/>
    <w:rsid w:val="0012463C"/>
    <w:rsid w:val="00167D45"/>
    <w:rsid w:val="001B4916"/>
    <w:rsid w:val="001E352E"/>
    <w:rsid w:val="001E4D05"/>
    <w:rsid w:val="001F1E0E"/>
    <w:rsid w:val="00207C30"/>
    <w:rsid w:val="00223415"/>
    <w:rsid w:val="003306A2"/>
    <w:rsid w:val="003568AB"/>
    <w:rsid w:val="00375DB1"/>
    <w:rsid w:val="004057FB"/>
    <w:rsid w:val="004560D6"/>
    <w:rsid w:val="00470D12"/>
    <w:rsid w:val="004E7B37"/>
    <w:rsid w:val="005730AE"/>
    <w:rsid w:val="00586C29"/>
    <w:rsid w:val="00637C1C"/>
    <w:rsid w:val="006505FC"/>
    <w:rsid w:val="00661319"/>
    <w:rsid w:val="0066653E"/>
    <w:rsid w:val="006A5748"/>
    <w:rsid w:val="006B0EF9"/>
    <w:rsid w:val="0074428F"/>
    <w:rsid w:val="00761974"/>
    <w:rsid w:val="00771071"/>
    <w:rsid w:val="00785AF9"/>
    <w:rsid w:val="007B3A54"/>
    <w:rsid w:val="007C3996"/>
    <w:rsid w:val="007D7209"/>
    <w:rsid w:val="008100A8"/>
    <w:rsid w:val="00866BE4"/>
    <w:rsid w:val="0087536D"/>
    <w:rsid w:val="00900F76"/>
    <w:rsid w:val="00945D53"/>
    <w:rsid w:val="009A6BFC"/>
    <w:rsid w:val="009B6183"/>
    <w:rsid w:val="00A07097"/>
    <w:rsid w:val="00AD3184"/>
    <w:rsid w:val="00B405F3"/>
    <w:rsid w:val="00B82AC1"/>
    <w:rsid w:val="00BB44BF"/>
    <w:rsid w:val="00C05FF3"/>
    <w:rsid w:val="00C5519C"/>
    <w:rsid w:val="00CB53B3"/>
    <w:rsid w:val="00CC5CAD"/>
    <w:rsid w:val="00CD1D6D"/>
    <w:rsid w:val="00D05719"/>
    <w:rsid w:val="00D30A29"/>
    <w:rsid w:val="00D57BFE"/>
    <w:rsid w:val="00DC1966"/>
    <w:rsid w:val="00E77C4B"/>
    <w:rsid w:val="00ED32FC"/>
    <w:rsid w:val="00EE6016"/>
    <w:rsid w:val="00EF5C61"/>
    <w:rsid w:val="00F432B3"/>
    <w:rsid w:val="00F6018E"/>
    <w:rsid w:val="00F81201"/>
    <w:rsid w:val="00FB2C34"/>
    <w:rsid w:val="00FC08F8"/>
    <w:rsid w:val="00FC0EAF"/>
    <w:rsid w:val="00FC46FF"/>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29335C"/>
  <w15:docId w15:val="{F7305F9A-E372-4481-A2C4-E971B3F7B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0D6"/>
    <w:pPr>
      <w:spacing w:after="0" w:line="240" w:lineRule="auto"/>
    </w:pPr>
    <w:rPr>
      <w:rFonts w:ascii="Times" w:eastAsia="Times" w:hAnsi="Times" w:cs="Times New Roman"/>
      <w:sz w:val="24"/>
      <w:lang w:val="en-US" w:eastAsia="en-IN"/>
    </w:rPr>
  </w:style>
  <w:style w:type="paragraph" w:styleId="Heading2">
    <w:name w:val="heading 2"/>
    <w:basedOn w:val="Normal"/>
    <w:next w:val="Normal"/>
    <w:link w:val="Heading2Char"/>
    <w:qFormat/>
    <w:rsid w:val="00B82AC1"/>
    <w:pPr>
      <w:keepNext/>
      <w:widowControl w:val="0"/>
      <w:overflowPunct w:val="0"/>
      <w:autoSpaceDE w:val="0"/>
      <w:autoSpaceDN w:val="0"/>
      <w:adjustRightInd w:val="0"/>
      <w:spacing w:after="240"/>
      <w:textAlignment w:val="baseline"/>
      <w:outlineLvl w:val="1"/>
    </w:pPr>
    <w:rPr>
      <w:rFonts w:ascii="Arial" w:eastAsia="Times New Roman" w:hAnsi="Arial"/>
      <w:b/>
      <w:i/>
      <w:sz w:val="28"/>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D32FC"/>
    <w:pPr>
      <w:tabs>
        <w:tab w:val="center" w:pos="4513"/>
        <w:tab w:val="right" w:pos="9026"/>
      </w:tabs>
    </w:pPr>
  </w:style>
  <w:style w:type="character" w:customStyle="1" w:styleId="HeaderChar">
    <w:name w:val="Header Char"/>
    <w:basedOn w:val="DefaultParagraphFont"/>
    <w:link w:val="Header"/>
    <w:rsid w:val="00ED32FC"/>
    <w:rPr>
      <w:rFonts w:cs="Mangal"/>
    </w:rPr>
  </w:style>
  <w:style w:type="paragraph" w:styleId="Footer">
    <w:name w:val="footer"/>
    <w:basedOn w:val="Normal"/>
    <w:link w:val="FooterChar"/>
    <w:unhideWhenUsed/>
    <w:rsid w:val="00ED32FC"/>
    <w:pPr>
      <w:tabs>
        <w:tab w:val="center" w:pos="4513"/>
        <w:tab w:val="right" w:pos="9026"/>
      </w:tabs>
    </w:pPr>
  </w:style>
  <w:style w:type="character" w:customStyle="1" w:styleId="FooterChar">
    <w:name w:val="Footer Char"/>
    <w:basedOn w:val="DefaultParagraphFont"/>
    <w:link w:val="Footer"/>
    <w:rsid w:val="00ED32FC"/>
    <w:rPr>
      <w:rFonts w:cs="Mangal"/>
    </w:rPr>
  </w:style>
  <w:style w:type="table" w:styleId="TableGrid">
    <w:name w:val="Table Grid"/>
    <w:basedOn w:val="TableNormal"/>
    <w:uiPriority w:val="59"/>
    <w:rsid w:val="00ED32F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D32FC"/>
    <w:rPr>
      <w:rFonts w:ascii="Tahoma" w:hAnsi="Tahoma"/>
      <w:sz w:val="16"/>
      <w:szCs w:val="14"/>
    </w:rPr>
  </w:style>
  <w:style w:type="character" w:customStyle="1" w:styleId="BalloonTextChar">
    <w:name w:val="Balloon Text Char"/>
    <w:basedOn w:val="DefaultParagraphFont"/>
    <w:link w:val="BalloonText"/>
    <w:uiPriority w:val="99"/>
    <w:semiHidden/>
    <w:rsid w:val="00ED32FC"/>
    <w:rPr>
      <w:rFonts w:ascii="Tahoma" w:hAnsi="Tahoma" w:cs="Mangal"/>
      <w:sz w:val="16"/>
      <w:szCs w:val="14"/>
    </w:rPr>
  </w:style>
  <w:style w:type="paragraph" w:styleId="NoSpacing">
    <w:name w:val="No Spacing"/>
    <w:uiPriority w:val="1"/>
    <w:qFormat/>
    <w:rsid w:val="006505FC"/>
    <w:pPr>
      <w:spacing w:after="0" w:line="240" w:lineRule="auto"/>
    </w:pPr>
    <w:rPr>
      <w:rFonts w:cs="Mangal"/>
    </w:rPr>
  </w:style>
  <w:style w:type="paragraph" w:customStyle="1" w:styleId="Level1">
    <w:name w:val="Level 1"/>
    <w:basedOn w:val="Normal"/>
    <w:rsid w:val="004560D6"/>
    <w:pPr>
      <w:widowControl w:val="0"/>
    </w:pPr>
    <w:rPr>
      <w:rFonts w:ascii="Times New Roman" w:eastAsia="Times New Roman" w:hAnsi="Times New Roman"/>
    </w:rPr>
  </w:style>
  <w:style w:type="paragraph" w:styleId="BodyText2">
    <w:name w:val="Body Text 2"/>
    <w:basedOn w:val="Normal"/>
    <w:link w:val="BodyText2Char"/>
    <w:semiHidden/>
    <w:rsid w:val="004560D6"/>
    <w:pPr>
      <w:tabs>
        <w:tab w:val="left" w:pos="8640"/>
      </w:tabs>
      <w:spacing w:line="360" w:lineRule="auto"/>
      <w:jc w:val="both"/>
    </w:pPr>
    <w:rPr>
      <w:rFonts w:ascii="Times New Roman" w:eastAsia="Times New Roman" w:hAnsi="Times New Roman"/>
      <w:spacing w:val="-5"/>
      <w:sz w:val="28"/>
    </w:rPr>
  </w:style>
  <w:style w:type="character" w:customStyle="1" w:styleId="BodyText2Char">
    <w:name w:val="Body Text 2 Char"/>
    <w:basedOn w:val="DefaultParagraphFont"/>
    <w:link w:val="BodyText2"/>
    <w:semiHidden/>
    <w:rsid w:val="004560D6"/>
    <w:rPr>
      <w:rFonts w:ascii="Times New Roman" w:eastAsia="Times New Roman" w:hAnsi="Times New Roman" w:cs="Times New Roman"/>
      <w:spacing w:val="-5"/>
      <w:sz w:val="28"/>
      <w:lang w:val="en-US" w:eastAsia="en-IN"/>
    </w:rPr>
  </w:style>
  <w:style w:type="paragraph" w:styleId="ListParagraph">
    <w:name w:val="List Paragraph"/>
    <w:basedOn w:val="Normal"/>
    <w:qFormat/>
    <w:rsid w:val="004560D6"/>
    <w:pPr>
      <w:ind w:left="720"/>
    </w:pPr>
    <w:rPr>
      <w:rFonts w:ascii="Times New Roman" w:eastAsia="Times New Roman" w:hAnsi="Times New Roman"/>
    </w:rPr>
  </w:style>
  <w:style w:type="paragraph" w:styleId="NormalWeb">
    <w:name w:val="Normal (Web)"/>
    <w:basedOn w:val="Normal"/>
    <w:semiHidden/>
    <w:unhideWhenUsed/>
    <w:rsid w:val="00084179"/>
    <w:pPr>
      <w:spacing w:before="100" w:beforeAutospacing="1" w:after="100" w:afterAutospacing="1"/>
    </w:pPr>
    <w:rPr>
      <w:rFonts w:ascii="Times New Roman" w:eastAsia="Times New Roman" w:hAnsi="Times New Roman"/>
      <w:szCs w:val="24"/>
      <w:lang w:val="en-GB" w:eastAsia="en-GB" w:bidi="ar-SA"/>
    </w:rPr>
  </w:style>
  <w:style w:type="paragraph" w:styleId="TOC1">
    <w:name w:val="toc 1"/>
    <w:basedOn w:val="Normal"/>
    <w:next w:val="Normal"/>
    <w:autoRedefine/>
    <w:semiHidden/>
    <w:unhideWhenUsed/>
    <w:rsid w:val="00084179"/>
    <w:rPr>
      <w:rFonts w:ascii="Verdana" w:eastAsia="Times New Roman" w:hAnsi="Verdana"/>
      <w:sz w:val="20"/>
      <w:lang w:val="en-GB" w:eastAsia="en-GB" w:bidi="ar-SA"/>
    </w:rPr>
  </w:style>
  <w:style w:type="paragraph" w:styleId="FootnoteText">
    <w:name w:val="footnote text"/>
    <w:basedOn w:val="Normal"/>
    <w:link w:val="FootnoteTextChar"/>
    <w:semiHidden/>
    <w:unhideWhenUsed/>
    <w:rsid w:val="00084179"/>
    <w:rPr>
      <w:rFonts w:ascii="Times New Roman" w:eastAsia="Times New Roman" w:hAnsi="Times New Roman"/>
      <w:sz w:val="20"/>
      <w:lang w:val="en-GB" w:eastAsia="en-GB" w:bidi="ar-SA"/>
    </w:rPr>
  </w:style>
  <w:style w:type="character" w:customStyle="1" w:styleId="FootnoteTextChar">
    <w:name w:val="Footnote Text Char"/>
    <w:basedOn w:val="DefaultParagraphFont"/>
    <w:link w:val="FootnoteText"/>
    <w:semiHidden/>
    <w:rsid w:val="00084179"/>
    <w:rPr>
      <w:rFonts w:ascii="Times New Roman" w:eastAsia="Times New Roman" w:hAnsi="Times New Roman" w:cs="Times New Roman"/>
      <w:sz w:val="20"/>
      <w:lang w:val="en-GB" w:eastAsia="en-GB" w:bidi="ar-SA"/>
    </w:rPr>
  </w:style>
  <w:style w:type="character" w:styleId="FootnoteReference">
    <w:name w:val="footnote reference"/>
    <w:basedOn w:val="DefaultParagraphFont"/>
    <w:semiHidden/>
    <w:unhideWhenUsed/>
    <w:rsid w:val="00084179"/>
    <w:rPr>
      <w:vertAlign w:val="superscript"/>
    </w:rPr>
  </w:style>
  <w:style w:type="character" w:customStyle="1" w:styleId="legdslegrhslegp3text">
    <w:name w:val="legds legrhs legp3text"/>
    <w:basedOn w:val="DefaultParagraphFont"/>
    <w:rsid w:val="00084179"/>
  </w:style>
  <w:style w:type="character" w:customStyle="1" w:styleId="Heading2Char">
    <w:name w:val="Heading 2 Char"/>
    <w:basedOn w:val="DefaultParagraphFont"/>
    <w:link w:val="Heading2"/>
    <w:rsid w:val="00B82AC1"/>
    <w:rPr>
      <w:rFonts w:ascii="Arial" w:eastAsia="Times New Roman" w:hAnsi="Arial" w:cs="Times New Roman"/>
      <w:b/>
      <w:i/>
      <w:sz w:val="28"/>
      <w:lang w:val="en-US" w:bidi="ar-SA"/>
    </w:rPr>
  </w:style>
  <w:style w:type="paragraph" w:customStyle="1" w:styleId="List1">
    <w:name w:val="List1"/>
    <w:basedOn w:val="Normal"/>
    <w:rsid w:val="00B82AC1"/>
    <w:pPr>
      <w:widowControl w:val="0"/>
      <w:tabs>
        <w:tab w:val="left" w:pos="720"/>
      </w:tabs>
      <w:overflowPunct w:val="0"/>
      <w:autoSpaceDE w:val="0"/>
      <w:autoSpaceDN w:val="0"/>
      <w:adjustRightInd w:val="0"/>
      <w:spacing w:after="240"/>
      <w:ind w:left="720" w:hanging="360"/>
      <w:textAlignment w:val="baseline"/>
    </w:pPr>
    <w:rPr>
      <w:rFonts w:ascii="Arial" w:eastAsia="Times New Roman" w:hAnsi="Arial"/>
      <w:lang w:eastAsia="en-US" w:bidi="ar-SA"/>
    </w:rPr>
  </w:style>
  <w:style w:type="paragraph" w:customStyle="1" w:styleId="List21">
    <w:name w:val="List 21"/>
    <w:basedOn w:val="Normal"/>
    <w:rsid w:val="00B82AC1"/>
    <w:pPr>
      <w:widowControl w:val="0"/>
      <w:tabs>
        <w:tab w:val="left" w:pos="360"/>
      </w:tabs>
      <w:overflowPunct w:val="0"/>
      <w:autoSpaceDE w:val="0"/>
      <w:autoSpaceDN w:val="0"/>
      <w:adjustRightInd w:val="0"/>
      <w:spacing w:after="240"/>
      <w:ind w:left="360" w:hanging="360"/>
      <w:textAlignment w:val="baseline"/>
    </w:pPr>
    <w:rPr>
      <w:rFonts w:ascii="Arial" w:eastAsia="Times New Roman" w:hAnsi="Arial"/>
      <w:b/>
      <w:smallCaps/>
      <w:sz w:val="28"/>
      <w:lang w:eastAsia="en-US" w:bidi="ar-SA"/>
    </w:rPr>
  </w:style>
  <w:style w:type="paragraph" w:customStyle="1" w:styleId="list3">
    <w:name w:val="list3"/>
    <w:basedOn w:val="Normal"/>
    <w:rsid w:val="00B82AC1"/>
    <w:pPr>
      <w:widowControl w:val="0"/>
      <w:tabs>
        <w:tab w:val="left" w:pos="1440"/>
      </w:tabs>
      <w:overflowPunct w:val="0"/>
      <w:autoSpaceDE w:val="0"/>
      <w:autoSpaceDN w:val="0"/>
      <w:adjustRightInd w:val="0"/>
      <w:spacing w:after="120"/>
      <w:ind w:left="1440" w:hanging="720"/>
      <w:textAlignment w:val="baseline"/>
    </w:pPr>
    <w:rPr>
      <w:rFonts w:ascii="Arial" w:eastAsia="Times New Roman" w:hAnsi="Arial"/>
      <w:lang w:eastAsia="en-US" w:bidi="ar-SA"/>
    </w:rPr>
  </w:style>
  <w:style w:type="paragraph" w:customStyle="1" w:styleId="list4">
    <w:name w:val="list4"/>
    <w:basedOn w:val="Normal"/>
    <w:rsid w:val="00B82AC1"/>
    <w:pPr>
      <w:widowControl w:val="0"/>
      <w:tabs>
        <w:tab w:val="left" w:pos="1800"/>
      </w:tabs>
      <w:overflowPunct w:val="0"/>
      <w:autoSpaceDE w:val="0"/>
      <w:autoSpaceDN w:val="0"/>
      <w:adjustRightInd w:val="0"/>
      <w:ind w:left="1800" w:hanging="360"/>
      <w:textAlignment w:val="baseline"/>
    </w:pPr>
    <w:rPr>
      <w:rFonts w:ascii="Arial" w:eastAsia="Times New Roman" w:hAnsi="Arial"/>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88380">
      <w:bodyDiv w:val="1"/>
      <w:marLeft w:val="0"/>
      <w:marRight w:val="0"/>
      <w:marTop w:val="0"/>
      <w:marBottom w:val="0"/>
      <w:divBdr>
        <w:top w:val="none" w:sz="0" w:space="0" w:color="auto"/>
        <w:left w:val="none" w:sz="0" w:space="0" w:color="auto"/>
        <w:bottom w:val="none" w:sz="0" w:space="0" w:color="auto"/>
        <w:right w:val="none" w:sz="0" w:space="0" w:color="auto"/>
      </w:divBdr>
    </w:div>
    <w:div w:id="327103809">
      <w:bodyDiv w:val="1"/>
      <w:marLeft w:val="0"/>
      <w:marRight w:val="0"/>
      <w:marTop w:val="0"/>
      <w:marBottom w:val="0"/>
      <w:divBdr>
        <w:top w:val="none" w:sz="0" w:space="0" w:color="auto"/>
        <w:left w:val="none" w:sz="0" w:space="0" w:color="auto"/>
        <w:bottom w:val="none" w:sz="0" w:space="0" w:color="auto"/>
        <w:right w:val="none" w:sz="0" w:space="0" w:color="auto"/>
      </w:divBdr>
    </w:div>
    <w:div w:id="496728702">
      <w:bodyDiv w:val="1"/>
      <w:marLeft w:val="0"/>
      <w:marRight w:val="0"/>
      <w:marTop w:val="0"/>
      <w:marBottom w:val="0"/>
      <w:divBdr>
        <w:top w:val="none" w:sz="0" w:space="0" w:color="auto"/>
        <w:left w:val="none" w:sz="0" w:space="0" w:color="auto"/>
        <w:bottom w:val="none" w:sz="0" w:space="0" w:color="auto"/>
        <w:right w:val="none" w:sz="0" w:space="0" w:color="auto"/>
      </w:divBdr>
    </w:div>
    <w:div w:id="1226918863">
      <w:bodyDiv w:val="1"/>
      <w:marLeft w:val="0"/>
      <w:marRight w:val="0"/>
      <w:marTop w:val="0"/>
      <w:marBottom w:val="0"/>
      <w:divBdr>
        <w:top w:val="none" w:sz="0" w:space="0" w:color="auto"/>
        <w:left w:val="none" w:sz="0" w:space="0" w:color="auto"/>
        <w:bottom w:val="none" w:sz="0" w:space="0" w:color="auto"/>
        <w:right w:val="none" w:sz="0" w:space="0" w:color="auto"/>
      </w:divBdr>
    </w:div>
    <w:div w:id="1241866498">
      <w:bodyDiv w:val="1"/>
      <w:marLeft w:val="0"/>
      <w:marRight w:val="0"/>
      <w:marTop w:val="0"/>
      <w:marBottom w:val="0"/>
      <w:divBdr>
        <w:top w:val="none" w:sz="0" w:space="0" w:color="auto"/>
        <w:left w:val="none" w:sz="0" w:space="0" w:color="auto"/>
        <w:bottom w:val="none" w:sz="0" w:space="0" w:color="auto"/>
        <w:right w:val="none" w:sz="0" w:space="0" w:color="auto"/>
      </w:divBdr>
    </w:div>
    <w:div w:id="1308509610">
      <w:bodyDiv w:val="1"/>
      <w:marLeft w:val="0"/>
      <w:marRight w:val="0"/>
      <w:marTop w:val="0"/>
      <w:marBottom w:val="0"/>
      <w:divBdr>
        <w:top w:val="none" w:sz="0" w:space="0" w:color="auto"/>
        <w:left w:val="none" w:sz="0" w:space="0" w:color="auto"/>
        <w:bottom w:val="none" w:sz="0" w:space="0" w:color="auto"/>
        <w:right w:val="none" w:sz="0" w:space="0" w:color="auto"/>
      </w:divBdr>
    </w:div>
    <w:div w:id="1629698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DB1EE3-451E-4F13-AEF3-D7EE763377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14</Pages>
  <Words>3280</Words>
  <Characters>18702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Gupteshwar Gupta</dc:creator>
  <cp:lastModifiedBy>Aryan Karki</cp:lastModifiedBy>
  <cp:revision>2</cp:revision>
  <dcterms:created xsi:type="dcterms:W3CDTF">2016-06-08T07:59:00Z</dcterms:created>
  <dcterms:modified xsi:type="dcterms:W3CDTF">2026-08-05T06:05:00Z</dcterms:modified>
</cp:coreProperties>
</file>