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Document Ref.: 5.1.3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QUALITY MANUAL</w:t>
      </w:r>
    </w:p>
    <w:p>
      <w:pPr>
        <w:pStyle w:val="Subtitle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proposed Notified Body activities under the Medical Devices Rules, 2017</w:t>
      </w:r>
    </w:p>
    <w:p/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Organisation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{applicantName}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Quality Manual number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{qualityManualNumber}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Revision number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{qualityManualRevision}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Effective date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{qualityManualEffectiveDate}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Prepared by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{preparedByNameAndDesignation}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Reviewed by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{reviewedByNameAndDesignation}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Approved by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{designatedPersonName}, {designatedPersonDesignation}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Controlled-copy status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{controlledCopyStatus}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Revision history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  <w:cantSplit/>
        </w:trPr>
        <w:tc>
          <w:tcPr>
            <w:tcW w:type="dxa" w:w="1224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Revision</w:t>
            </w:r>
          </w:p>
        </w:tc>
        <w:tc>
          <w:tcPr>
            <w:tcW w:type="dxa" w:w="1655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Effective date</w:t>
            </w:r>
          </w:p>
        </w:tc>
        <w:tc>
          <w:tcPr>
            <w:tcW w:type="dxa" w:w="3960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Description of change</w:t>
            </w:r>
          </w:p>
        </w:tc>
        <w:tc>
          <w:tcPr>
            <w:tcW w:type="dxa" w:w="2160"/>
            <w:shd w:fill="E7E6E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Approved by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{#revisionHistory}{revisionNumber}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{effectiveDate}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{changeDescription}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{approvedBy}{/revisionHistory}</w:t>
            </w:r>
          </w:p>
        </w:tc>
      </w:tr>
    </w:tbl>
    <w:p>
      <w:pPr>
        <w:widowControl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This controlled document becomes effective only after review and approval by the organisation's authorised signatory.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Purpose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{qualityManualPurpose}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Scope of the quality management system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{qualityManagementSystemScope}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Regulatory and normative references</w:t>
      </w:r>
    </w:p>
    <w:p>
      <w:pPr>
        <w:pStyle w:val="ListBullet"/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Drugs and Cosmetics Act, 1940 and the rules made thereunder, as applicable.</w:t>
      </w:r>
    </w:p>
    <w:p>
      <w:pPr>
        <w:pStyle w:val="ListBullet"/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Medical Devices Rules, 2017, including applicable amendments.</w:t>
      </w:r>
    </w:p>
    <w:p>
      <w:pPr>
        <w:pStyle w:val="ListBullet"/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Applicable accreditation standard(s): {applicableAccreditationStandards}.</w:t>
      </w:r>
    </w:p>
    <w:p>
      <w:pPr>
        <w:pStyle w:val="ListBullet"/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Accreditation certificate and scope reference: {accreditationCertificateReference}.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Organisation, legal status and structure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Registered legal name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{applicantName}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Legal constitution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{bodyConstitution}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Registered office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{registeredOfficeAddress}</w:t>
            </w:r>
          </w:p>
        </w:tc>
      </w:tr>
      <w:tr>
        <w:trPr>
          <w:cantSplit/>
        </w:trPr>
        <w:tc>
          <w:tcPr>
            <w:tcW w:type="dxa" w:w="3096"/>
            <w:shd w:fill="F7F7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Operating locations covered by this manual</w:t>
            </w:r>
          </w:p>
        </w:tc>
        <w:tc>
          <w:tcPr>
            <w:tcW w:type="dxa" w:w="59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{operatingLocations}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Organisation profile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{organizationOverview}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Organisation structure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{organizationStructureSummary}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Quality policy and objectives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5.1 Quality policy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{qualityPolicy}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5.2 Quality objectives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{qualityObjectives}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Independence, impartiality and confidentiality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 Independence and impartiality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{impartialityFrameworkSummary}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 Confidentiality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{confidentialityControlsSummary}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Governance, authority and responsibilities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{governanceAndResponsibilitiesSummary}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Personnel competence and control of outside experts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8.1 Competence, evaluation and authorisation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{personnelCompetenceProcessSummary}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8.2 Training and continuing competence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{trainingProcessSummary}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8.3 Control of outside experts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{outsideExpertControlSummary}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9. Evaluation, verification and audit processes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9.1 Application review and assignment of audit personnel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{auditAssignmentProcessSummary}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9.2 Technical review of submitted information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{technicalReviewProcessSummary}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9.3 On-site quality management system audit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{onsiteAuditProcessSummary}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9.4 Conformity assessment against applicable requirements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{conformityAssessmentProcessSummary}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9.5 Nonconformities and follow-up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{nonconformityAndFollowUpProcessSummary}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9.6 Audit reporting and review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{auditReportingProcessSummary}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10. Conflict-of-interest controls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{conflictOfInterestProcessSummary}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11. Control of documents and records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11.1 Document control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{documentControlProcessSummary}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11.2 Record control and retention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{recordControlAndRetentionSummary}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12. Complaints and appeals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{complaintsAndAppealsProcessSummary}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13. Internal assurance and improvement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13.1 Internal audits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{internalAuditProcessSummary}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13.2 Management review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{managementReviewProcessSummary}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13.3 Corrective action and continual improvement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{correctiveActionProcessSummary}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14. Control of organisational and system changes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{changeControlProcessSummary}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Approval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Quality Manual has been reviewed and approved for implementation within the organisation.</w:t>
      </w:r>
    </w:p>
    <w:tbl>
      <w:tblPr>
        <w:tblW w:type="dxa" w:w="9026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rPr>
          <w:cantSplit/>
          <w:cantSplit/>
        </w:trPr>
        <w:tc>
          <w:tcPr>
            <w:tcW w:type="dxa" w:w="4513"/>
            <w:gridSpan w:val="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For {applicantName}</w:t>
            </w:r>
          </w:p>
        </w:tc>
      </w:tr>
      <w:tr>
        <w:trPr>
          <w:cantSplit/>
          <w:cantSplit/>
        </w:trPr>
        <w:tc>
          <w:tcPr>
            <w:tcW w:type="dxa" w:w="4513"/>
            <w:gridSpan w:val="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1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/>
          <w:cantSplit/>
        </w:trPr>
        <w:tc>
          <w:tcPr>
            <w:tcW w:type="dxa" w:w="4513"/>
            <w:vAlign w:val="center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keepNext/>
              <w:spacing w:before="0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Authorised Signatory: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{designatedPersonName}</w:t>
            </w:r>
          </w:p>
        </w:tc>
        <w:tc>
          <w:tcPr>
            <w:tcW w:type="dxa" w:w="4513"/>
            <w:vAlign w:val="center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keepNext/>
              <w:spacing w:before="0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Designation: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{designatedPersonDesignation}</w:t>
            </w:r>
          </w:p>
        </w:tc>
      </w:tr>
      <w:tr>
        <w:trPr>
          <w:cantSplit/>
          <w:cantSplit/>
        </w:trPr>
        <w:tc>
          <w:tcPr>
            <w:tcW w:type="dxa" w:w="4513"/>
            <w:vAlign w:val="center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keepNext w:val="0"/>
              <w:spacing w:before="0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Place: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{applicationPlace}</w:t>
            </w:r>
          </w:p>
        </w:tc>
        <w:tc>
          <w:tcPr>
            <w:tcW w:type="dxa" w:w="4513"/>
            <w:vAlign w:val="center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keepNext w:val="0"/>
              <w:spacing w:before="0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Date: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{applicationDate}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40" w:bottom="170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Document No.: {qualityManualNumber}  |  Revision: {qualityManualRevision}  |  Page </w:t>
    </w:r>
    <w:r>
      <w:rPr>
        <w:rFonts w:ascii="Times New Roman" w:hAnsi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Manual of the Organisation</dc:title>
  <dc:subject>Form MD-1 supporting document template</dc:subject>
  <dc:creator/>
  <cp:keywords>MD-1, Medical Devices Rules 2017, Notified Body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