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SITE OR PLANT MASTER FILE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Appendix I, Fourth Schedule | Form MD-28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Appendix I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General Information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{pmfGeneralInformation}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Site name/address and relation to other sites; manufacturing and other activities; exact contact/URL/e-mail; device types and hazardous substances/controls; site size, location and environment; employee numbers by function; external technical assistance; QMS summary; foreign registrations; testing facility.</w:t>
      </w:r>
    </w:p>
    <w:p>
      <w:pPr>
        <w:pStyle w:val="Heading1"/>
      </w:pPr>
      <w:r>
        <w:t>2. Personnel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{pmfPersonnel}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Organisation chart; qualifications, experience and responsibilities of key personnel; training and records; health and hygiene/clothing requirements.</w:t>
      </w:r>
    </w:p>
    <w:p>
      <w:pPr>
        <w:pStyle w:val="Heading1"/>
      </w:pPr>
      <w:r>
        <w:t>3. Premises and Facilities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{pmfPremisesFacilities}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Scaled layout; construction/finishes; HVAC and classified areas; toxic/hazardous/sensitising areas; water systems and sanitation; preventive maintenance and records.</w:t>
      </w:r>
    </w:p>
    <w:p>
      <w:pPr>
        <w:pStyle w:val="Heading1"/>
      </w:pPr>
      <w:r>
        <w:t>4. Equipment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{pmfEquipment}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Major production and QC equipment list; preventive maintenance; qualification/calibration and records; computerised-system validation arrangements.</w:t>
      </w:r>
    </w:p>
    <w:p>
      <w:pPr>
        <w:pStyle w:val="Heading1"/>
      </w:pPr>
      <w:r>
        <w:t>5. Sanitation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{pmfSanitation}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Written specifications and procedures for cleaning manufacturing areas and equipment.</w:t>
      </w:r>
    </w:p>
    <w:p>
      <w:pPr>
        <w:pStyle w:val="Heading1"/>
      </w:pPr>
      <w:r>
        <w:t>6. Production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{pmfProduction}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Production flowcharts and critical parameters; handling/sampling/quarantine/release/storage of materials and product; reprocessing/rework; rejected materials; process-validation policy; sterilisation facility if applicable.</w:t>
      </w:r>
    </w:p>
    <w:p>
      <w:pPr>
        <w:pStyle w:val="Heading1"/>
      </w:pPr>
      <w:r>
        <w:t>7. Quality Assurance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{pmfQualityAssurance}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Quality assurance system, QA department activities and finished-product release procedure.</w:t>
      </w:r>
    </w:p>
    <w:p>
      <w:pPr>
        <w:pStyle w:val="Heading1"/>
      </w:pPr>
      <w:r>
        <w:t>8. Storage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{pmfStorage}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Storage policy, segregation, environmental monitoring, status control and distribution arrangements.</w:t>
      </w:r>
    </w:p>
    <w:p>
      <w:pPr>
        <w:pStyle w:val="Heading1"/>
      </w:pPr>
      <w:r>
        <w:t>9. Documentation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{pmfDocumentation}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Preparation, approval, revision, distribution, retention and storage of controlled and master documents.</w:t>
      </w:r>
    </w:p>
    <w:p>
      <w:pPr>
        <w:pStyle w:val="Heading1"/>
      </w:pPr>
      <w:r>
        <w:t>10. Complaints and Field Safety Corrective Action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{pmfComplaintsFSCA}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Arrangements for complaint handling, vigilance, recall and field safety corrective action.</w:t>
      </w:r>
    </w:p>
    <w:p>
      <w:pPr>
        <w:pStyle w:val="Heading1"/>
      </w:pPr>
      <w:r>
        <w:t>11. Internal Audit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{pmfInternalAudit}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Audit programme, scope/frequency, auditor independence, reporting, CAPA and record retention.</w:t>
      </w:r>
    </w:p>
    <w:p>
      <w:pPr>
        <w:pStyle w:val="Heading1"/>
      </w:pPr>
      <w:r>
        <w:t>12. Contract Activities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{pmfContractActivities}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Contracted processes/testing and how contract acceptor competence and compliance are assessed and controlled.</w:t>
      </w:r>
    </w:p>
    <w:p>
      <w:pPr>
        <w:pStyle w:val="Heading1"/>
      </w:pPr>
      <w:r>
        <w:t>Annexure index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00"/>
        <w:gridCol w:w="3500"/>
        <w:gridCol w:w="3000"/>
        <w:gridCol w:w="1506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Annexure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Required supporting item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Document / drawing reference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Version/date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{#pmfAnnexures}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{annexureNumber}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{supportingItem}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{documentReference}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{versionDate}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{/pmfAnnexures}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Site or Plant Master File</dc:title>
  <dc:subject>Appendix I plant master file</dc:subject>
  <dc:creator>Medical Doc Generator</dc:creator>
  <cp:keywords>MD-28, PMF, Appendix I, Fourth Schedule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