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PRODUCT INSERT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New IVD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IV; Chapter VI labelling requirements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Device identification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{ifuDeviceIdentification}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Product/generic/brand/model names, kit or device configuration, catalogue number and version.</w:t>
      </w:r>
    </w:p>
    <w:p>
      <w:pPr>
        <w:pStyle w:val="Heading1"/>
      </w:pPr>
      <w:r>
        <w:t>2. Intended use and indications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{ifuIntendedUse}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the precise intended medical purpose, target condition/analyte, population, specimen or anatomical site, and intended user.</w:t>
      </w:r>
    </w:p>
    <w:p>
      <w:pPr>
        <w:pStyle w:val="Heading1"/>
      </w:pPr>
      <w:r>
        <w:t>3. Principle of operation / test principle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{ifuPrinciple}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how the device or assay works in sufficient user-facing detail.</w:t>
      </w:r>
    </w:p>
    <w:p>
      <w:pPr>
        <w:pStyle w:val="Heading1"/>
      </w:pPr>
      <w:r>
        <w:t>4. Specimen requirements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{ifuSpecimenRequirements}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Specimen type, collection container, minimum volume, collection, storage, transport, rejection criteria and stability.</w:t>
      </w:r>
    </w:p>
    <w:p>
      <w:pPr>
        <w:pStyle w:val="Heading1"/>
      </w:pPr>
      <w:r>
        <w:t>4. Components, accessories and materials supplied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{ifuComponents}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contents, quantities and essential materials; distinguish items required but not supplied.</w:t>
      </w:r>
    </w:p>
    <w:p>
      <w:pPr>
        <w:pStyle w:val="Heading1"/>
      </w:pPr>
      <w:r>
        <w:t>5. Contraindications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{ifuContraindications}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contraindications or state and justify none known.</w:t>
      </w:r>
    </w:p>
    <w:p>
      <w:pPr>
        <w:pStyle w:val="Heading1"/>
      </w:pPr>
      <w:r>
        <w:t>6. Warnings and precautions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{ifuWarningsPrecautions}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Include safety, biological, electrical, contamination, result-interpretation and disposal warnings as applicable.</w:t>
      </w:r>
    </w:p>
    <w:p>
      <w:pPr>
        <w:pStyle w:val="Heading1"/>
      </w:pPr>
      <w:r>
        <w:t>7. Storage, transport and handling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{ifuStorageHandling}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storage temperature, humidity/light limits, transport conditions and handling restrictions.</w:t>
      </w:r>
    </w:p>
    <w:p>
      <w:pPr>
        <w:pStyle w:val="Heading1"/>
      </w:pPr>
      <w:r>
        <w:t>8. Preparation before use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{ifuPreparation}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installation, calibration, specimen/device preparation, conditioning and checks before use.</w:t>
      </w:r>
    </w:p>
    <w:p>
      <w:pPr>
        <w:pStyle w:val="Heading1"/>
      </w:pPr>
      <w:r>
        <w:t>9. Step-by-step procedure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{ifuProcedure}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Provide sequential operating/test procedure, timings, volumes, settings and decision points.</w:t>
      </w:r>
    </w:p>
    <w:p>
      <w:pPr>
        <w:pStyle w:val="Heading1"/>
      </w:pPr>
      <w:r>
        <w:t>10. Interpretation of results / performance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{ifuInterpretation}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Explain output/results, expected values, limitations and action for invalid or unexpected results.</w:t>
      </w:r>
    </w:p>
    <w:p>
      <w:pPr>
        <w:pStyle w:val="Heading1"/>
      </w:pPr>
      <w:r>
        <w:t>11. Performance characteristics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{ifuPerformance}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only verified claims and reference supporting studies.</w:t>
      </w:r>
    </w:p>
    <w:p>
      <w:pPr>
        <w:pStyle w:val="Heading1"/>
      </w:pPr>
      <w:r>
        <w:t>12. Limitations and interfering factors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{ifuLimitations}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use limitations, interfering conditions/substances, cross-reactivity or environmental constraints.</w:t>
      </w:r>
    </w:p>
    <w:p>
      <w:pPr>
        <w:pStyle w:val="Heading1"/>
      </w:pPr>
      <w:r>
        <w:t>13. Cleaning, maintenance, reuse and disposal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{ifuMaintenanceDisposal}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Give validated cleaning/maintenance/reprocessing instructions and disposal requirements; state single-use where applicable.</w:t>
      </w:r>
    </w:p>
    <w:p>
      <w:pPr>
        <w:pStyle w:val="Heading1"/>
      </w:pPr>
      <w:r>
        <w:t>14. Adverse event / complaint reporting and support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{ifuReportingSupport}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Provide manufacturer/importer contact and reporting instructions.</w:t>
      </w:r>
    </w:p>
    <w:p>
      <w:pPr>
        <w:pStyle w:val="Heading1"/>
      </w:pPr>
      <w:r>
        <w:t>15. Symbols and glossary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{ifuSymbolsGlossary}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List each symbol/abbreviation and its meaning.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Manufacturer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{manufacturerNameAddress}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Indian authorised agent / importer (if applicable)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{authorisedAgentImporterDetails}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revision/date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{ifuRevision} / {ifuEffectiveDate}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Product Insert</dc:title>
  <dc:subject>Proposed user-facing instructions</dc:subject>
  <dc:creator>Medical Doc Generator</dc:creator>
  <cp:keywords>MD-28, IFU, product insert, labelling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