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RISK MANAGEMENT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MD-26 technical dossier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 risk management data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Scope and device lifecycle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{riskScope}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device/models, intended use, reasonably foreseeable misuse and lifecycle phases covered.</w:t>
      </w:r>
    </w:p>
    <w:p>
      <w:pPr>
        <w:pStyle w:val="Heading1"/>
      </w:pPr>
      <w:r>
        <w:t>2. Risk management process and responsibilities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{riskManagementProcess}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the controlled procedure, team, competence, risk acceptability policy and recognized standard(s), if used.</w:t>
      </w:r>
    </w:p>
    <w:p>
      <w:pPr>
        <w:pStyle w:val="Heading1"/>
      </w:pPr>
      <w:r>
        <w:t>3. Device characteristics related to safety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{safetyCharacteristics}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characteristics that could affect safety or performance.</w:t>
      </w:r>
    </w:p>
    <w:p>
      <w:pPr>
        <w:pStyle w:val="Heading1"/>
      </w:pPr>
      <w:r>
        <w:t>4. Hazard analysis and risk controls</w:t>
      </w:r>
    </w:p>
    <w:p>
      <w:pPr>
        <w:keepNext w:val="0"/>
        <w:keepLines w:val="0"/>
        <w:spacing w:before="0" w:after="10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Cover biological, mechanical, electrical, software, usability, sterility, environmental and use-related hazards as applicable.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350"/>
        <w:gridCol w:w="2000"/>
        <w:gridCol w:w="850"/>
        <w:gridCol w:w="1900"/>
        <w:gridCol w:w="1700"/>
        <w:gridCol w:w="1106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Hazard / sequence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Hazardous situation and harm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Initial risk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Risk control(s)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Verification evidence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Residual risk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{#riskAnalysis}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{hazardSequence}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{hazardousSituationHarm}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{initialRisk}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{riskControls}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{verificationEvidence}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{residualRisk}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{/riskAnalysis}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5. Production and post-production information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{productionPostProductionRisk}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complaint, vigilance, trend, CAPA and post-market inputs considered; state if the device is not yet marketed.</w:t>
      </w:r>
    </w:p>
    <w:p>
      <w:pPr>
        <w:pStyle w:val="Heading1"/>
      </w:pPr>
      <w:r>
        <w:t>6. Overall residual risk and benefit–risk evaluation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{overallResidualRiskBenefit}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Evaluate cumulative residual risk against the anticipated clinical benefit and intended performance.</w:t>
      </w:r>
    </w:p>
    <w:p>
      <w:pPr>
        <w:pStyle w:val="Heading1"/>
      </w:pPr>
      <w:r>
        <w:t>7. Risk management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{riskManagementConclusion}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whether the plan has been implemented, controls verified and overall residual risk accepted by authorised management.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MD-26 Non-Predicate Device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MD-26 Risk Management Report</dc:title>
  <dc:subject>Risk analysis and control report</dc:subject>
  <dc:creator>Medical Doc Generator</dc:creator>
  <cp:keywords>MD-26, risk management, benefit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