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CLINICAL INVESTIGATION PLAN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{studyTitle}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CIP reference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{cipNumber}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Version / 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{cipVersion} | {cipDate}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Study type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{clinicalInvestigationType}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Sponsor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| {sponsorAddress}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Device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{deviceGenericName} | {deviceModelOrType}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Confidentiality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{cipConfidentialityStatement}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1.1 General</w:t>
      </w:r>
    </w:p>
    <w:p>
      <w:pPr>
        <w:pStyle w:val="Heading2"/>
      </w:pPr>
      <w:r>
        <w:t>1.1.1 Introduction</w:t>
      </w:r>
    </w:p>
    <w:p>
      <w:pPr>
        <w:keepNext w:val="0"/>
        <w:keepLines w:val="0"/>
        <w:spacing w:before="0" w:after="10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This Clinical Investigation Plan defines the rationale, objectives, design, analysis, conduct, methodology, management, safety reporting and record-keeping for the investigation. Controlled supporting documents are cross-referenced where the required information is maintained elsewhere.</w:t>
      </w:r>
    </w:p>
    <w:p>
      <w:pPr>
        <w:pStyle w:val="Heading2"/>
      </w:pPr>
      <w:r>
        <w:t>1.1.2 Identification of the Clinical Investigation Plan</w:t>
      </w:r>
    </w:p>
    <w:p>
      <w:pPr>
        <w:keepNext w:val="0"/>
        <w:keepLines w:val="0"/>
        <w:spacing w:before="0" w:after="80" w:line="269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The title, reference number, version and date are stated above. Amendment history is recorded below.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200"/>
        <w:gridCol w:w="1700"/>
        <w:gridCol w:w="600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Version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7"/>
              </w:rPr>
              <w:t>Amendment / reason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{#cipRevisionHistory}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{version}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{date}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7"/>
              </w:rPr>
              <w:t>{amendmentReason}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{/cipRevisionHistory}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1.1.3 Sponsor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{cipSponsorDetails}</w:t>
      </w:r>
    </w:p>
    <w:p>
      <w:pPr>
        <w:pStyle w:val="Heading1"/>
      </w:pPr>
      <w:r>
        <w:t>1.1.4 Principal Investigator(s), Coordinating Investigator and Site(s)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{cipInvestigatorsAndSites}</w:t>
      </w:r>
    </w:p>
    <w:p>
      <w:pPr>
        <w:pStyle w:val="Heading1"/>
      </w:pPr>
      <w:r>
        <w:t>1.1.5 Overall Synopsis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Primary objective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{primaryObjective}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Secondary objective(s)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{secondaryObjectives}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Study design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{studyDesignSummary}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Population / indication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{studyPopulationIndication}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Planned sample size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{plannedSampleSize}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Duration / follow-up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{studyDurationFollowUp}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Primary endpoint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{primaryEndpoint}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Secondary endpoint(s)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{secondaryEndpoints}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1.2 Identification and Description of the Investigational Medical Device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{cipDeviceIdentificationDescription}</w:t>
      </w:r>
    </w:p>
    <w:p>
      <w:pPr>
        <w:pStyle w:val="Heading1"/>
      </w:pPr>
      <w:r>
        <w:t>1.3 Justification for the Clinical Investigation Design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{cipDesignJustification}</w:t>
      </w:r>
    </w:p>
    <w:p>
      <w:pPr>
        <w:pStyle w:val="Heading1"/>
      </w:pPr>
      <w:r>
        <w:t>1.4 Risks and Benefits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{cipRiskBenefitAssessment}</w:t>
      </w:r>
    </w:p>
    <w:p>
      <w:pPr>
        <w:pStyle w:val="Heading1"/>
      </w:pPr>
      <w:r>
        <w:t>1.5 Objectives, Hypotheses, Claims and Performance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{cipObjectivesHypothesesClaims}</w:t>
      </w:r>
    </w:p>
    <w:p>
      <w:pPr>
        <w:pStyle w:val="Heading1"/>
      </w:pPr>
      <w:r>
        <w:t>1.6.1 Investigation Design, Bias Control and Endpoints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{cipInvestigationDesign}</w:t>
      </w:r>
    </w:p>
    <w:p>
      <w:pPr>
        <w:pStyle w:val="Heading1"/>
      </w:pPr>
      <w:r>
        <w:t>1.6.2 Investigational Device, Comparator and Concomitant Treatment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{cipDeviceComparatorTreatment}</w:t>
      </w:r>
    </w:p>
    <w:p>
      <w:pPr>
        <w:pStyle w:val="Heading1"/>
      </w:pPr>
      <w:r>
        <w:t>1.6.3 Subjects: Eligibility, Enrolment, Duration and Sample Size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{cipSubjectPlan}</w:t>
      </w:r>
    </w:p>
    <w:p>
      <w:pPr>
        <w:pStyle w:val="Heading1"/>
      </w:pPr>
      <w:r>
        <w:t>1.6.4 Procedures, Follow-up and Post-investigation Medical Care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{cipProceduresFollowUpCare}</w:t>
      </w:r>
    </w:p>
    <w:p>
      <w:pPr>
        <w:pStyle w:val="Heading1"/>
      </w:pPr>
      <w:r>
        <w:t>1.6.5 Monitoring Plan and Source-data Verification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{cipMonitoringPlan}</w:t>
      </w:r>
    </w:p>
    <w:p>
      <w:pPr>
        <w:pStyle w:val="Heading1"/>
      </w:pPr>
      <w:r>
        <w:t>1.7 Statistical Considerations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{cipStatisticalConsiderations}</w:t>
      </w:r>
    </w:p>
    <w:p>
      <w:pPr>
        <w:pStyle w:val="Heading1"/>
      </w:pPr>
      <w:r>
        <w:t>1.8 Data Management, Security, Quality Assurance and Retention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{cipDataManagement}</w:t>
      </w:r>
    </w:p>
    <w:p>
      <w:pPr>
        <w:pStyle w:val="Heading1"/>
      </w:pPr>
      <w:r>
        <w:t>1.9 Amendments to the CIP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{cipAmendmentProcedure}</w:t>
      </w:r>
    </w:p>
    <w:p>
      <w:pPr>
        <w:pStyle w:val="Heading1"/>
      </w:pPr>
      <w:r>
        <w:t>1.10 Deviations from the CIP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{cipDeviationProcedure}</w:t>
      </w:r>
    </w:p>
    <w:p>
      <w:pPr>
        <w:pStyle w:val="Heading1"/>
      </w:pPr>
      <w:r>
        <w:t>1.11 Device Accountability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{cipDeviceAccountability}</w:t>
      </w:r>
    </w:p>
    <w:p>
      <w:pPr>
        <w:pStyle w:val="Heading1"/>
      </w:pPr>
      <w:r>
        <w:t>1.12 Statements of Compliance and Insurance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{cipComplianceInsurance}</w:t>
      </w:r>
    </w:p>
    <w:p>
      <w:pPr>
        <w:pStyle w:val="Heading1"/>
      </w:pPr>
      <w:r>
        <w:t>1.13 Informed Consent Process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{cipInformedConsentProcess}</w:t>
      </w:r>
    </w:p>
    <w:p>
      <w:pPr>
        <w:pStyle w:val="Heading1"/>
      </w:pPr>
      <w:r>
        <w:t>1.14 Adverse Events, Adverse Device Effects and Device Deficiencies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{cipSafetyReporting}</w:t>
      </w:r>
    </w:p>
    <w:p>
      <w:pPr>
        <w:pStyle w:val="Heading1"/>
      </w:pPr>
      <w:r>
        <w:t>1.15 Vulnerable Population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{cipVulnerablePopulation}</w:t>
      </w:r>
    </w:p>
    <w:p>
      <w:pPr>
        <w:pStyle w:val="Heading1"/>
      </w:pPr>
      <w:r>
        <w:t>1.16 Suspension or Premature Termination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{cipSuspensionTermination}</w:t>
      </w:r>
    </w:p>
    <w:p>
      <w:pPr>
        <w:pStyle w:val="Heading1"/>
      </w:pPr>
      <w:r>
        <w:t>1.17 Publication Policy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{cipPublicationPolicy}</w:t>
      </w:r>
    </w:p>
    <w:p>
      <w:pPr>
        <w:pStyle w:val="Heading1"/>
      </w:pPr>
      <w:r>
        <w:t>Appendix A - Schedule of Assessments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{scheduleOfAssessments}</w:t>
      </w:r>
    </w:p>
    <w:p>
      <w:pPr>
        <w:pStyle w:val="Heading1"/>
      </w:pPr>
      <w:r>
        <w:t>Appendix B - Foreseeable Adverse Events and Mitigation</w:t>
      </w:r>
    </w:p>
    <w:p>
      <w:pPr>
        <w:keepNext w:val="0"/>
        <w:keepLines/>
        <w:spacing w:before="40" w:after="100" w:line="264" w:lineRule="auto"/>
        <w:jc w:val="left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0"/>
        </w:rPr>
        <w:t>{foreseeableAdverseEvents}</w:t>
      </w:r>
    </w:p>
    <w:p>
      <w:pPr>
        <w:pStyle w:val="Heading1"/>
      </w:pPr>
      <w:r>
        <w:t>Approval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1700"/>
        <w:gridCol w:w="3100"/>
        <w:gridCol w:w="2000"/>
        <w:gridCol w:w="2106"/>
      </w:tblGrid>
      <w:tr>
        <w:trPr>
          <w:tblHeader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Role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Name / designation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Signature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6"/>
              </w:rPr>
              <w:t>Date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Sponsor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{authorisedSignatoryName} | {authorisedSignatoryDesignation}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{sponsorApprovalDate}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Principal Investigator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{principalInvestigatorName}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{investigatorApprovalDate}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Biostatistician, if applicable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{biostatisticianName}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6"/>
              </w:rPr>
              <w:t>{statisticianApprovalDate}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 Investigation Plan</dc:title>
  <dc:subject>Seventh Schedule Table 5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