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 w:val="0"/>
        <w:spacing w:before="0" w:after="60" w:line="252" w:lineRule="auto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2"/>
        </w:rPr>
        <w:t>UNDERTAKING BY THE INVESTIGATOR</w:t>
      </w:r>
    </w:p>
    <w:p>
      <w:pPr>
        <w:keepNext/>
        <w:keepLines w:val="0"/>
        <w:spacing w:before="0" w:after="240" w:line="252" w:lineRule="auto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2"/>
        </w:rPr>
        <w:t>Seventh Schedule - Table 9</w:t>
      </w: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1. Principal Investigator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{principalInvestigatorName}, {principalInvestigatorTitle}</w:t>
              <w:br/>
              <w:t>{principalInvestigatorAddress}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2. Medical college / hospital / facility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{clinicalSiteName}</w:t>
              <w:br/>
              <w:t>{clinicalSiteAddress}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Qualification, training and experience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{investigatorQualificationsExperience}</w:t>
              <w:br/>
              <w:t>Medical Council registration: {medicalCouncilRegistrationNumber}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3. Clinical facilities used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{clinicalFacilities}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4. Ethics Committee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{ethicsCommitteeNameAddress}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5. Research team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{researchTeamMembers}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6. CIP title and number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{studyTitle}</w:t>
              <w:br/>
              <w:t>{cipNumber}, dated {cipDate}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pStyle w:val="Heading1"/>
      </w:pPr>
      <w:r>
        <w:t>7. Commitments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(1) I have reviewed the Clinical Investigation Plan and agree that it contains the necessary information to conduct the investigation. I will not begin until all necessary Ethics Committee and regulatory approvals have been obtained.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(2) I will conduct the investigation in accordance with the current approved CIP. I will not implement a deviation or change without Sponsor agreement and prior Ethics Committee approval, except when necessary to eliminate an immediate hazard or for a purely logistical or administrative change as permitted.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(3) I will personally conduct and/or supervise the clinical investigation at my site.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(4) I will inform all Subjects that the device is investigational and will ensure compliance with informed-consent and Ethics Committee requirements.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(5) I will report all adverse experiences to the Sponsor in accordance with regulatory requirements and Good Clinical Practice.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(6) I have read and understood the Investigator's Brochure, including the potential risks and side effects of the medical device.</w:t>
      </w:r>
    </w:p>
    <w:p>
      <w:r>
        <w:br w:type="page"/>
      </w:r>
    </w:p>
    <w:p>
      <w:pPr>
        <w:pStyle w:val="Heading1"/>
      </w:pPr>
      <w:r>
        <w:t>7. Commitments (continued)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(7) I will ensure that all associates, colleagues and employees assisting with the investigation are suitably qualified and experienced and understand their obligations.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(8) I will maintain adequate and accurate records, make them available for authorised monitoring, audit or inspection, and cooperate fully with such activities.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(9) I will promptly report CIP changes and unanticipated problems involving risks to human Subjects or others to the Ethics Committee.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(10) I will report every serious adverse event to the Sponsor, Central Licensing Authority and Ethics Committee within forty-eight hours of occurrence and submit the detailed analysed report to the prescribed recipients within fourteen days.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(11) I will maintain participant-identification confidentiality and assure the security and confidentiality of clinical-investigation data.</w:t>
      </w:r>
    </w:p>
    <w:p>
      <w:pPr>
        <w:keepNext w:val="0"/>
        <w:keepLines/>
        <w:spacing w:before="0" w:after="60" w:line="250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19"/>
        </w:rPr>
        <w:t>(12) I will comply with all other requirements, guidelines and statutory obligations applicable to clinical Investigators.</w:t>
      </w:r>
    </w:p>
    <w:p>
      <w:pPr>
        <w:keepNext w:val="0"/>
        <w:keepLines w:val="0"/>
        <w:spacing w:before="0" w:after="160" w:line="252" w:lineRule="auto"/>
      </w:pPr>
    </w:p>
    <w:tbl>
      <w:tblPr>
        <w:tblW w:w="5000" w:type="pct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300"/>
        <w:gridCol w:w="6606"/>
      </w:tblGrid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Date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{investigatorUndertakingDate}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Place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{investigatorUndertakingPlace}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Signature of Investigator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____________________________________________</w:t>
            </w:r>
          </w:p>
        </w:tc>
      </w:tr>
      <w:tr>
        <w:trPr>
          <w:cantSplit w:val="true"/>
        </w:trPr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Name</w:t>
            </w:r>
          </w:p>
        </w:tc>
        <w:tc>
          <w:tcPr>
            <w:tcW w:w="0" w:type="auto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{principalInvestigatorName}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7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MD-22 Clinical Investigation Dossier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50" w:lineRule="auto"/>
    </w:pPr>
    <w:rPr>
      <w:rFonts w:ascii="Times New Roman" w:hAnsi="Times New Roman" w:cs="Times New Roman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Undertaking by the Investigator</dc:title>
  <dc:subject>Seventh Schedule Table 9</dc:subject>
  <dc:creator>Medical Doc Generator</dc:creator>
  <cp:keywords>Form MD-22, clinical investigation, Medical Devices Rules 2017, CDSCO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