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FORM MD-22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[See sub-rule (1) of rule 51]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APPLICATION FOR GRANT OF PERMISSION TO CONDUCT CLINICAL INVESTIGATION OF AN INVESTIGATIONAL MEDICAL DEVICE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650"/>
        <w:gridCol w:w="5640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1. Name of Applicant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2. Nature and constitution of applicant</w:t>
              <w:br/>
              <w:t>(Proprietorship, partnership/LLP, company, society, trust or other)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{applicantConstitution}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3(i). Sponsor address and contact details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Address: {sponsorAddress}</w:t>
              <w:br/>
              <w:t>Telephone / mobile: {sponsorContactNumber}</w:t>
              <w:br/>
              <w:t>Fax, if available: {sponsorFaxNumber}</w:t>
              <w:br/>
              <w:t>E-mail: {sponsorEmailAddress}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3(ii). Clinical investigation site address and contact details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Primary site: {primaryClinicalSiteAddress}</w:t>
              <w:br/>
              <w:t>Telephone / mobile: {primaryClinicalSiteContactNumber}</w:t>
              <w:br/>
              <w:t>Fax, if available: {primaryClinicalSiteFaxNumber}</w:t>
              <w:br/>
              <w:t>E-mail: {primaryClinicalSiteEmailAddress}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3(iii). Address for correspondence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{correspondenceAddress}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4. Details of investigational medical device(s) and clinical investigation site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Annexed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5. Clinical investigation plan number with 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{cipNumber}, dated {cipDate}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6. Fee paid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Paid on: {feePaidDate}</w:t>
              <w:br/>
              <w:t>Amount (Rs): {feeAmount}</w:t>
              <w:br/>
              <w:t>Receipt / challan / transaction ID: {feeReferenceNumber}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7. I have enclosed the documents as specified in the Seventh Schedule of the Medical Devices Rules, 2017.</w:t>
      </w:r>
    </w:p>
    <w:p>
      <w:pPr>
        <w:keepNext w:val="0"/>
        <w:keepLines w:val="0"/>
        <w:spacing w:before="0" w:after="40" w:line="269" w:lineRule="auto"/>
        <w:jc w:val="lef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8. I hereby state and undertake that:</w:t>
      </w:r>
    </w:p>
    <w:p>
      <w:pPr>
        <w:keepNext w:val="0"/>
        <w:keepLines w:val="0"/>
        <w:spacing w:before="0" w:after="16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(i) I shall comply with all the provisions of the Drugs and Cosmetics Act, 1940 and the Medical Devices Rules, 2017.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645"/>
        <w:gridCol w:w="4645"/>
      </w:tblGrid>
      <w:t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Place: {applicationPlace}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Signature: ______________________________</w:t>
            </w:r>
          </w:p>
        </w:tc>
      </w:tr>
      <w:t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Date: {applicationDate}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{authorisedSignatoryName}</w:t>
            </w:r>
          </w:p>
        </w:tc>
      </w:tr>
      <w:t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{authorisedSignatoryDesignation}</w:t>
            </w:r>
          </w:p>
        </w:tc>
      </w:tr>
      <w:t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[To be signed digitally]</w:t>
            </w:r>
          </w:p>
        </w:tc>
      </w:tr>
    </w:tbl>
    <w:p>
      <w:pPr>
        <w:keepNext w:val="0"/>
        <w:keepLines w:val="0"/>
        <w:spacing w:before="0" w:after="60" w:line="252" w:lineRule="auto"/>
      </w:pPr>
    </w:p>
    <w:p>
      <w:r>
        <w:br w:type="page"/>
      </w:r>
    </w:p>
    <w:p>
      <w:pPr>
        <w:pStyle w:val="Heading1"/>
      </w:pPr>
      <w:r>
        <w:t>ANNEXURE</w:t>
      </w:r>
    </w:p>
    <w:p>
      <w:pPr>
        <w:keepNext w:val="0"/>
        <w:keepLines w:val="0"/>
        <w:spacing w:before="0" w:after="60" w:line="269" w:lineRule="auto"/>
        <w:jc w:val="lef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A. Details of investigational medical device(s)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00"/>
        <w:gridCol w:w="2250"/>
        <w:gridCol w:w="3700"/>
        <w:gridCol w:w="2640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Generic name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Intended use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Class of medical device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{#devices}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{slNo}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{genericName}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{intendedUse}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{deviceClass}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{/devices}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60" w:line="269" w:lineRule="auto"/>
        <w:jc w:val="lef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B. Details of clinical investigation site(s)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50"/>
        <w:gridCol w:w="3300"/>
        <w:gridCol w:w="2750"/>
        <w:gridCol w:w="2590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Sl. No.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and address of site(s)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Ethics Committee details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of Principal Investigator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{#sites}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{slNo}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{siteNameAddress}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{ethicsCommitteeDetails}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{principalInvestigatorName}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{/sites}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MD-22</dc:title>
  <dc:subject>Statutory application under rule 51(1)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