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DEVICE CLASSIFICATION JUSTIFICATION</w:t>
      </w:r>
    </w:p>
    <w:p>
      <w:pPr>
        <w:spacing w:before="0" w:after="10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sz w:val="21"/>
        </w:rPr>
        <w:t>Form MD-22 - Investigational Medical Device</w:t>
      </w:r>
    </w:p>
    <w:p>
      <w:pPr>
        <w:spacing w:before="0" w:after="0" w:line="259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To,</w:t>
      </w:r>
    </w:p>
    <w:p>
      <w:pPr>
        <w:spacing w:before="0" w:after="40" w:line="259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{applicationDate}</w:t>
      </w:r>
    </w:p>
    <w:p>
      <w:pPr>
        <w:spacing w:before="0" w:after="0" w:line="259" w:lineRule="auto"/>
      </w:pPr>
      <w:r>
        <w:rPr>
          <w:rFonts w:ascii="Times New Roman" w:hAnsi="Times New Roman" w:eastAsia="Times New Roman"/>
          <w:b/>
          <w:i w:val="0"/>
          <w:sz w:val="22"/>
        </w:rPr>
        <w:t>The Drug Controller General of India</w:t>
      </w:r>
    </w:p>
    <w:p>
      <w:pPr>
        <w:spacing w:before="0" w:after="0" w:line="259" w:lineRule="auto"/>
      </w:pPr>
      <w:r>
        <w:rPr>
          <w:rFonts w:ascii="Times New Roman" w:hAnsi="Times New Roman" w:eastAsia="Times New Roman"/>
          <w:b/>
          <w:i w:val="0"/>
          <w:sz w:val="22"/>
        </w:rPr>
        <w:t>CDSCO</w:t>
      </w:r>
    </w:p>
    <w:p>
      <w:pPr>
        <w:spacing w:before="0" w:after="0" w:line="259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FDA Bhavan, ITO, Kotla Road,</w:t>
      </w:r>
    </w:p>
    <w:p>
      <w:pPr>
        <w:spacing w:before="0" w:after="0" w:line="259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New Delhi: -110002</w:t>
      </w:r>
    </w:p>
    <w:p>
      <w:pPr>
        <w:spacing w:before="0" w:after="100" w:line="259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India</w:t>
      </w:r>
    </w:p>
    <w:p>
      <w:pPr>
        <w:spacing w:before="0" w:after="100" w:line="259" w:lineRule="auto"/>
      </w:pPr>
      <w:r>
        <w:rPr>
          <w:rFonts w:ascii="Times New Roman" w:hAnsi="Times New Roman" w:eastAsia="Times New Roman"/>
          <w:b/>
          <w:i w:val="0"/>
          <w:sz w:val="22"/>
        </w:rPr>
        <w:t>Sub: - Device Classification Justification</w:t>
      </w:r>
    </w:p>
    <w:p>
      <w:pPr>
        <w:spacing w:before="0" w:after="80" w:line="259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Dear Sir,</w:t>
      </w:r>
    </w:p>
    <w:p>
      <w:pPr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Device Classification Justification for the proposed investigational medical device(s) submitted under Form MD-22. The details of the device(s), intended use, classification rule and supporting rationale are provided below for your kind consideration.</w:t>
      </w:r>
    </w:p>
    <w:tbl>
      <w:tblPr>
        <w:tblW w:w="5000" w:type="pct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left w:val="single" w:sz="6" w:space="0" w:color="777777"/>
          <w:bottom w:val="single" w:sz="6" w:space="0" w:color="777777"/>
          <w:right w:val="single" w:sz="6" w:space="0" w:color="777777"/>
          <w:insideH w:val="single" w:sz="6" w:space="0" w:color="777777"/>
          <w:insideV w:val="single" w:sz="6" w:space="0" w:color="777777"/>
        </w:tblBorders>
        <w:tblLayout w:type="fixed"/>
      </w:tblPr>
      <w:tblGrid>
        <w:gridCol w:w="1776"/>
        <w:gridCol w:w="1776"/>
        <w:gridCol w:w="1776"/>
        <w:gridCol w:w="1776"/>
        <w:gridCol w:w="1776"/>
        <w:gridCol w:w="1776"/>
      </w:tblGrid>
      <w:tr>
        <w:tc>
          <w:tcPr>
            <w:tcW w:w="0" w:type="auto"/>
            <w:vAlign w:val="center"/>
            <w:shd w:fill="EAEAEA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S.N.</w:t>
            </w:r>
          </w:p>
        </w:tc>
        <w:tc>
          <w:tcPr>
            <w:tcW w:w="0" w:type="auto"/>
            <w:vAlign w:val="center"/>
            <w:shd w:fill="EAEAEA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Name of the Medical Device</w:t>
            </w:r>
          </w:p>
        </w:tc>
        <w:tc>
          <w:tcPr>
            <w:tcW w:w="0" w:type="auto"/>
            <w:vAlign w:val="center"/>
            <w:shd w:fill="EAEAEA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Device Model / Type</w:t>
            </w:r>
          </w:p>
        </w:tc>
        <w:tc>
          <w:tcPr>
            <w:tcW w:w="0" w:type="auto"/>
            <w:vAlign w:val="center"/>
            <w:shd w:fill="EAEAEA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Intended Use</w:t>
            </w:r>
          </w:p>
        </w:tc>
        <w:tc>
          <w:tcPr>
            <w:tcW w:w="0" w:type="auto"/>
            <w:vAlign w:val="center"/>
            <w:shd w:fill="EAEAEA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Applicable Classification Rule</w:t>
            </w:r>
          </w:p>
        </w:tc>
        <w:tc>
          <w:tcPr>
            <w:tcW w:w="0" w:type="auto"/>
            <w:vAlign w:val="center"/>
            <w:shd w:fill="EAEAEA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Proposed Class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{#devices}{slNo}</w:t>
            </w:r>
          </w:p>
        </w:tc>
        <w:tc>
          <w:tcPr>
            <w:tcW w:w="0" w:type="auto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{deviceGenericName}</w:t>
            </w:r>
          </w:p>
        </w:tc>
        <w:tc>
          <w:tcPr>
            <w:tcW w:w="0" w:type="auto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{deviceModelOrType}</w:t>
            </w:r>
          </w:p>
        </w:tc>
        <w:tc>
          <w:tcPr>
            <w:tcW w:w="0" w:type="auto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{intendedUse}</w:t>
            </w:r>
          </w:p>
        </w:tc>
        <w:tc>
          <w:tcPr>
            <w:tcW w:w="0" w:type="auto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{applicableClassificationRule}</w:t>
            </w:r>
          </w:p>
        </w:tc>
        <w:tc>
          <w:tcPr>
            <w:tcW w:w="0" w:type="auto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{deviceClass}{/devices}</w:t>
            </w:r>
          </w:p>
        </w:tc>
      </w:tr>
    </w:tbl>
    <w:p>
      <w:pPr>
        <w:spacing w:before="0" w:after="140" w:line="259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The proposed classification is based on the intended use and characteristics of the investigational medical device, together with the applicable classification rule under the Medical Devices Rules, 2017.</w:t>
      </w:r>
    </w:p>
    <w:p>
      <w:pPr>
        <w:spacing w:before="0" w:after="40" w:line="259" w:lineRule="auto"/>
      </w:pPr>
      <w:r>
        <w:rPr>
          <w:rFonts w:ascii="Times New Roman" w:hAnsi="Times New Roman" w:eastAsia="Times New Roman"/>
          <w:b/>
          <w:i w:val="0"/>
          <w:sz w:val="23"/>
        </w:rPr>
        <w:t>1. Device Description</w:t>
      </w:r>
    </w:p>
    <w:p>
      <w:pPr>
        <w:spacing w:before="0" w:after="40" w:line="259" w:lineRule="auto"/>
        <w:ind w:left="72"/>
      </w:pPr>
      <w:r>
        <w:rPr>
          <w:rFonts w:ascii="Times New Roman" w:hAnsi="Times New Roman" w:eastAsia="Times New Roman"/>
          <w:b w:val="0"/>
          <w:i w:val="0"/>
          <w:sz w:val="22"/>
        </w:rPr>
        <w:t>{deviceDescription}</w:t>
      </w:r>
    </w:p>
    <w:p>
      <w:pPr>
        <w:spacing w:before="0" w:after="60" w:line="259" w:lineRule="auto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before="0" w:after="40" w:line="259" w:lineRule="auto"/>
      </w:pPr>
      <w:r>
        <w:rPr>
          <w:rFonts w:ascii="Times New Roman" w:hAnsi="Times New Roman" w:eastAsia="Times New Roman"/>
          <w:b/>
          <w:i w:val="0"/>
          <w:sz w:val="23"/>
        </w:rPr>
        <w:t>2. Applicable Classification Rule</w:t>
      </w:r>
    </w:p>
    <w:p>
      <w:pPr>
        <w:spacing w:before="0" w:after="40" w:line="259" w:lineRule="auto"/>
        <w:ind w:left="72"/>
      </w:pPr>
      <w:r>
        <w:rPr>
          <w:rFonts w:ascii="Times New Roman" w:hAnsi="Times New Roman" w:eastAsia="Times New Roman"/>
          <w:b w:val="0"/>
          <w:i w:val="0"/>
          <w:sz w:val="22"/>
        </w:rPr>
        <w:t>{applicableClassificationRule}</w:t>
      </w:r>
    </w:p>
    <w:p>
      <w:pPr>
        <w:spacing w:before="0" w:after="60" w:line="259" w:lineRule="auto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before="0" w:after="40" w:line="259" w:lineRule="auto"/>
      </w:pPr>
      <w:r>
        <w:rPr>
          <w:rFonts w:ascii="Times New Roman" w:hAnsi="Times New Roman" w:eastAsia="Times New Roman"/>
          <w:b/>
          <w:i w:val="0"/>
          <w:sz w:val="23"/>
        </w:rPr>
        <w:t>3. Classification Factors</w:t>
      </w:r>
    </w:p>
    <w:p>
      <w:pPr>
        <w:spacing w:before="0" w:after="40" w:line="259" w:lineRule="auto"/>
        <w:ind w:left="72"/>
      </w:pPr>
      <w:r>
        <w:rPr>
          <w:rFonts w:ascii="Times New Roman" w:hAnsi="Times New Roman" w:eastAsia="Times New Roman"/>
          <w:b w:val="0"/>
          <w:i w:val="0"/>
          <w:sz w:val="22"/>
        </w:rPr>
        <w:t>{classificationFactors}</w:t>
      </w:r>
    </w:p>
    <w:p>
      <w:pPr>
        <w:spacing w:before="0" w:after="100" w:line="259" w:lineRule="auto"/>
        <w:ind w:left="72"/>
      </w:pPr>
      <w:r>
        <w:rPr>
          <w:rFonts w:ascii="Times New Roman" w:hAnsi="Times New Roman" w:eastAsia="Times New Roman"/>
          <w:b w:val="0"/>
          <w:i/>
          <w:sz w:val="19"/>
        </w:rPr>
        <w:t>Address invasiveness, duration of use, active/implantable characteristics, body-system contact and other applicable rule factors.</w:t>
      </w:r>
    </w:p>
    <w:p>
      <w:pPr>
        <w:spacing w:before="0" w:after="40" w:line="259" w:lineRule="auto"/>
      </w:pPr>
      <w:r>
        <w:rPr>
          <w:rFonts w:ascii="Times New Roman" w:hAnsi="Times New Roman" w:eastAsia="Times New Roman"/>
          <w:b/>
          <w:i w:val="0"/>
          <w:sz w:val="23"/>
        </w:rPr>
        <w:t>4. Justification for the Proposed Class</w:t>
      </w:r>
    </w:p>
    <w:p>
      <w:pPr>
        <w:spacing w:before="0" w:after="40" w:line="259" w:lineRule="auto"/>
        <w:ind w:left="72"/>
      </w:pPr>
      <w:r>
        <w:rPr>
          <w:rFonts w:ascii="Times New Roman" w:hAnsi="Times New Roman" w:eastAsia="Times New Roman"/>
          <w:b w:val="0"/>
          <w:i w:val="0"/>
          <w:sz w:val="22"/>
        </w:rPr>
        <w:t>{classificationJustification}</w:t>
      </w:r>
    </w:p>
    <w:p>
      <w:pPr>
        <w:spacing w:before="0" w:after="60" w:line="259" w:lineRule="auto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before="0" w:after="40" w:line="259" w:lineRule="auto"/>
      </w:pPr>
      <w:r>
        <w:rPr>
          <w:rFonts w:ascii="Times New Roman" w:hAnsi="Times New Roman" w:eastAsia="Times New Roman"/>
          <w:b/>
          <w:i w:val="0"/>
          <w:sz w:val="23"/>
        </w:rPr>
        <w:t>5. Supporting Evidence</w:t>
      </w:r>
    </w:p>
    <w:p>
      <w:pPr>
        <w:spacing w:before="0" w:after="40" w:line="259" w:lineRule="auto"/>
        <w:ind w:left="72"/>
      </w:pPr>
      <w:r>
        <w:rPr>
          <w:rFonts w:ascii="Times New Roman" w:hAnsi="Times New Roman" w:eastAsia="Times New Roman"/>
          <w:b w:val="0"/>
          <w:i w:val="0"/>
          <w:sz w:val="22"/>
        </w:rPr>
        <w:t>{classificationSupportingEvidence}</w:t>
      </w:r>
    </w:p>
    <w:p>
      <w:pPr>
        <w:spacing w:before="0" w:after="60" w:line="259" w:lineRule="auto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before="0" w:after="40" w:line="259" w:lineRule="auto"/>
      </w:pPr>
      <w:r>
        <w:rPr>
          <w:rFonts w:ascii="Times New Roman" w:hAnsi="Times New Roman" w:eastAsia="Times New Roman"/>
          <w:b/>
          <w:i w:val="0"/>
          <w:sz w:val="23"/>
        </w:rPr>
        <w:t>6. Conclusion</w:t>
      </w:r>
    </w:p>
    <w:p>
      <w:pPr>
        <w:spacing w:before="0" w:after="160" w:line="259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Based on the intended use, device characteristics and the applicable classification rule stated above, {deviceGenericName} is proposed to be classified as Class {deviceClass} under the Medical Devices Rules, 2017.</w:t>
      </w:r>
    </w:p>
    <w:tbl>
      <w:tblPr>
        <w:tblW w:w="5000" w:type="pct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w="0" w:type="auto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For</w:t>
            </w:r>
          </w:p>
        </w:tc>
        <w:tc>
          <w:tcPr>
            <w:tcW w:w="0" w:type="auto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Signature: ______________________________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{applicantName}</w:t>
            </w:r>
          </w:p>
        </w:tc>
        <w:tc>
          <w:tcPr>
            <w:tcW w:w="0" w:type="auto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{authorisedSignatoryName}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  <w:tc>
          <w:tcPr>
            <w:tcW w:w="0" w:type="auto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{authorisedSignatoryDesignation}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  <w:tc>
          <w:tcPr>
            <w:tcW w:w="0" w:type="auto"/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Date: {applicationDate}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Times New Roman"/>
        <w:b w:val="0"/>
        <w:i w:val="0"/>
        <w:sz w:val="17"/>
      </w:rPr>
      <w:t>MD-22 Device Classification Justification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