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DEVICE CLASSIFICATION JUSTIFICATION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Form MD-22 - Investigational Medical Device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 / Sponsor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 | {deviceModelOrType}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Intended use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{intendedUse}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Proposed class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Class {deviceClass}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{applicationDate}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1. Device Description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{deviceDescription}</w:t>
      </w:r>
    </w:p>
    <w:p>
      <w:pPr>
        <w:pStyle w:val="Heading1"/>
      </w:pPr>
      <w:r>
        <w:t>2. Applicable Classification Rule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{applicableClassificationRule}</w:t>
      </w:r>
    </w:p>
    <w:p>
      <w:pPr>
        <w:pStyle w:val="Heading1"/>
      </w:pPr>
      <w:r>
        <w:t>3. Classification Factors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{classificationFactors}</w:t>
      </w: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br/>
        <w:t>Address invasiveness, duration of use, active/implantable characteristics, body-system contact and other applicable rule factors.</w:t>
      </w:r>
    </w:p>
    <w:p>
      <w:pPr>
        <w:pStyle w:val="Heading1"/>
      </w:pPr>
      <w:r>
        <w:t>4. Justification for the Proposed Class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{classificationJustification}</w:t>
      </w:r>
    </w:p>
    <w:p>
      <w:pPr>
        <w:pStyle w:val="Heading1"/>
      </w:pPr>
      <w:r>
        <w:t>5. Supporting Evidence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{classificationSupportingEvidence}</w:t>
      </w:r>
    </w:p>
    <w:p>
      <w:pPr>
        <w:pStyle w:val="Heading1"/>
      </w:pPr>
      <w:r>
        <w:t>6. Conclusion</w:t>
      </w:r>
    </w:p>
    <w:p>
      <w:pPr>
        <w:keepNext w:val="0"/>
        <w:keepLines w:val="0"/>
        <w:spacing w:before="0" w:after="24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Based on the intended use, device characteristics and the applicable classification rule stated above, {deviceGenericName} is proposed to be classified as Class {deviceClass} under the Medical Devices Rules, 2017.</w:t>
      </w:r>
    </w:p>
    <w:p>
      <w:pPr>
        <w:keepNext/>
        <w:keepLines w:val="0"/>
        <w:spacing w:before="0" w:after="2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Signature: ______________________________</w:t>
      </w:r>
    </w:p>
    <w:p>
      <w:pPr>
        <w:keepNext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{authorisedSignatoryName}</w:t>
      </w:r>
    </w:p>
    <w:p>
      <w:pPr>
        <w:keepNext w:val="0"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{authorisedSignatoryDesignation} | {applicantName}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MD-22 Clinical Investigation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Device Classification Justification</dc:title>
  <dc:subject>Checklist item 4.0 for Form MD-22</dc:subject>
  <dc:creator>Medical Doc Generator</dc:creator>
  <cp:keywords>Form MD-22, clinical investigation, Medical Devices Rules 2017,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