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DEVICE MASTER FILE</w:t>
      </w:r>
    </w:p>
    <w:p>
      <w:pPr>
        <w:jc w:val="center"/>
      </w:pPr>
      <w:r>
        <w:rPr>
          <w:i/>
          <w:sz w:val="18"/>
        </w:rPr>
        <w:t>Appendix II — Fourth Schedule, Medical Devices Rules, 2017</w:t>
      </w:r>
    </w:p>
    <w:p>
      <w:pPr>
        <w:spacing w:before="120" w:after="60"/>
      </w:pPr>
      <w:r>
        <w:rPr>
          <w:b/>
          <w:sz w:val="23"/>
        </w:rP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Generic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{genericName}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Brand / Model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{brandModel}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Intended 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{intendedUse}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Device Class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{deviceClass}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{overseasManufacturerName}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2. Descriptive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Principle of Operation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{workingPrinciple}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Components / Accessories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{componentsAndAccessories}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Key Specifications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{deviceSpecifications}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3. Device Grouping /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Grouping Justification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{deviceGroupingJustification}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Variants / Accessories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{variantsAndAccessories}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4. Product Specification and Manufacturing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Materials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{materialOfConstruction}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 / Manufacturing Summary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{designManufacturingSummary}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Packaging / Configuration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{packagingConfiguration}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5. Labelling and IFU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Label Reference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{labellingReference}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IFU Reference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{ifuReference}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6. Substantial Equivalence / Predicate, if applicable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Predicate Device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{predicateDeviceName}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Equivalence Summary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{substantialEquivalenceSummary}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7. Essential Principles and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Applicable?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Evidence Reference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8. Risk Management and Verification /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/>
        </w:trPr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Evidence / Test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Reference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Result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{evidenceResult}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{evidenceResult}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{evidenceResult}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{evidenceResult}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{evidenceResult}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{evidenceResult}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{evidenceStatus}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