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FORM MD-7</w:t>
      </w:r>
    </w:p>
    <w:p>
      <w:pPr>
        <w:jc w:val="center"/>
      </w:pPr>
      <w:r>
        <w:rPr>
          <w:i/>
          <w:sz w:val="18"/>
        </w:rPr>
        <w:t>[See sub-rule (1) of rule 21]</w:t>
      </w:r>
    </w:p>
    <w:p>
      <w:pPr>
        <w:jc w:val="center"/>
      </w:pPr>
      <w:r>
        <w:rPr>
          <w:b/>
          <w:sz w:val="23"/>
        </w:rPr>
        <w:t>APPLICATION FOR GRANT OF LICENCE TO MANUFACTURE FOR SALE OR FOR DISTRIBUTION OF CLASS C OR CLASS 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1. Name of Applicant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{applicantName}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2. Nature and constitution of 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{bodyConstitution}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3(i). Corporate / registered office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{registeredOfficeContactDetails}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3(ii). Manufacturing site 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{manufacturingSiteContactDetails}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3(iii). Address for correspondence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{correspondenceAddress}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4. Details of medical device(s)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[Annexed]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5. Whether substantial equivalence to a predicate device is claimed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{substantialEquivalenceClaimed}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6. Fee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{feeDetails}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Documents Enclosed</w:t>
      </w:r>
    </w:p>
    <w:p>
      <w:r>
        <w:t>I have enclosed the documents as specified in the applicable Fourth Schedule / checklist requirements.</w:t>
      </w:r>
    </w:p>
    <w:p>
      <w:pPr>
        <w:spacing w:before="120" w:after="60"/>
      </w:pPr>
      <w:r>
        <w:rPr>
          <w:b/>
          <w:sz w:val="22"/>
        </w:rPr>
        <w:t>Undertaking</w:t>
      </w:r>
    </w:p>
    <w:p>
      <w:r>
        <w:t>I shall comply with all applicable provisions of the Drugs and Cosmetics Act, 1940 and the Medical Devices Rules, 2017.</w:t>
      </w:r>
    </w:p>
    <w:p>
      <w:pPr>
        <w:spacing w:before="120" w:after="60"/>
      </w:pPr>
      <w:r>
        <w:rPr>
          <w:b/>
          <w:sz w:val="22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digitally]</w:t>
            </w:r>
          </w:p>
        </w:tc>
      </w:tr>
    </w:tbl>
    <w:p/>
    <w:p>
      <w:pPr>
        <w:spacing w:before="120" w:after="60"/>
      </w:pPr>
      <w:r>
        <w:rPr>
          <w:b/>
          <w:sz w:val="22"/>
        </w:rPr>
        <w:t>Annexure — Medical Device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>
        <w:trPr>
          <w:tblHeader/>
        </w:trPr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S.N.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Generic Name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Model No.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Intended Use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Class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Material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Dimension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Shelf Life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Sterile / Non-sterile</w:t>
            </w:r>
          </w:p>
        </w:tc>
        <w:tc>
          <w:tcPr>
            <w:tcW w:type="dxa" w:w="1051"/>
            <w:shd w:fill="E9EEF4"/>
          </w:tcPr>
          <w:p>
            <w:r>
              <w:rPr>
                <w:b/>
                <w:sz w:val="15"/>
              </w:rPr>
              <w:t>Brand Name</w:t>
            </w:r>
          </w:p>
        </w:tc>
      </w:tr>
      <w:tr>
        <w:trPr>
          <w:cantSplit/>
        </w:trPr>
        <w:tc>
          <w:tcPr>
            <w:tcW w:type="dxa" w:w="1051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{modelNumber}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{materialOfConstruction}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{dimension}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{shelfLife}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{sterilityStatus}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{brandName}</w:t>
            </w:r>
          </w:p>
        </w:tc>
      </w:tr>
      <w:tr>
        <w:trPr>
          <w:cantSplit/>
        </w:trPr>
        <w:tc>
          <w:tcPr>
            <w:tcW w:type="dxa" w:w="1051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{modelNumber}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{materialOfConstruction}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{dimension}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{shelfLife}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{sterilityStatus}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{brandName}</w:t>
            </w:r>
          </w:p>
        </w:tc>
      </w:tr>
      <w:tr>
        <w:trPr>
          <w:cantSplit/>
        </w:trPr>
        <w:tc>
          <w:tcPr>
            <w:tcW w:type="dxa" w:w="1051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{modelNumber}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{materialOfConstruction}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{dimension}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{shelfLife}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{sterilityStatus}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{brandName}</w:t>
            </w:r>
          </w:p>
        </w:tc>
      </w:tr>
      <w:tr>
        <w:trPr>
          <w:cantSplit/>
        </w:trPr>
        <w:tc>
          <w:tcPr>
            <w:tcW w:type="dxa" w:w="1051"/>
          </w:tcPr>
          <w:p>
            <w:r>
              <w:rPr>
                <w:sz w:val="15"/>
              </w:rPr>
              <w:t>{slNo}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{genericName}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{modelNumber}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{intendedUse}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{deviceClass}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{materialOfConstruction}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{dimension}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{shelfLife}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{sterilityStatus}</w:t>
            </w:r>
          </w:p>
        </w:tc>
        <w:tc>
          <w:tcPr>
            <w:tcW w:type="dxa" w:w="1051"/>
          </w:tcPr>
          <w:p>
            <w:r>
              <w:rPr>
                <w:sz w:val="15"/>
              </w:rPr>
              <w:t>{brandName}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