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2"/>
        </w:rPr>
        <w:t>CLINICAL INVESTIGATION REPORT</w:t>
      </w:r>
    </w:p>
    <w:p>
      <w:pPr>
        <w:keepNext/>
        <w:keepLines w:val="0"/>
        <w:spacing w:before="0" w:after="240" w:line="252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Seventh Schedule, Table 10 | Form MD-26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Applicant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Device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{deviceGenericName}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Document No. / Revision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{documentNumber} / {documentRevision}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Effective / Report Date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{documentDate}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Regulatory basis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Fourth Schedule, Part IV(a)(5); Seventh Schedule, Table 10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 w:val="0"/>
        <w:spacing w:before="0" w:after="16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Replace every placeholder with verified information. Where a heading is not applicable, state ‘Not applicable’ and give a concise technical reason; do not delete required headings.</w:t>
      </w:r>
    </w:p>
    <w:p>
      <w:pPr>
        <w:pStyle w:val="Heading1"/>
      </w:pPr>
      <w:r>
        <w:t>1. General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This report describes the design, execution, statistical analysis and results of the clinical investigation.</w:t>
      </w:r>
    </w:p>
    <w:p>
      <w:pPr>
        <w:pStyle w:val="Heading1"/>
      </w:pPr>
      <w:r>
        <w:t>2. Cover Page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{clinicalReportCoverDetails}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Study title; device identification; Sponsor; CIP number/version/date; investigators/sites; report author; report date; statement of GCP conduct; and signed investigator certification.</w:t>
      </w:r>
    </w:p>
    <w:p>
      <w:pPr>
        <w:pStyle w:val="Heading1"/>
      </w:pPr>
      <w:r>
        <w:t>3. Table of Contents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{clinicalReportContentsIndex}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List sections, summary tables, figures, graphs and appendices with locating information.</w:t>
      </w:r>
    </w:p>
    <w:p>
      <w:pPr>
        <w:pStyle w:val="Heading1"/>
      </w:pPr>
      <w:r>
        <w:t>4. Summary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{clinicalReportSummary}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Title, introduction, purpose, population, method, results, conclusion, initiation date and completion or premature-termination date.</w:t>
      </w:r>
    </w:p>
    <w:p>
      <w:pPr>
        <w:pStyle w:val="Heading1"/>
      </w:pPr>
      <w:r>
        <w:t>5. Introduction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{clinicalReportIntroduction}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Place the investigation in device-development context and relate objectives, hypotheses, population, treatment/exposure and follow-up to development.</w:t>
      </w:r>
    </w:p>
    <w:p>
      <w:pPr>
        <w:pStyle w:val="Heading1"/>
      </w:pPr>
      <w:r>
        <w:t>6. Investigational Medical Device and Methods</w:t>
      </w:r>
    </w:p>
    <w:p>
      <w:pPr>
        <w:pStyle w:val="Heading2"/>
      </w:pPr>
      <w:r>
        <w:t>6.1 Investigational Medical Device Description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{clinicalDeviceDescription}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Describe device, intended use, previous intended uses and all changes during the investigation or from the Investigator’s Brochure, including materials, software, components, shelf life, storage and IFU.</w:t>
      </w:r>
    </w:p>
    <w:p>
      <w:pPr>
        <w:pStyle w:val="Heading2"/>
      </w:pPr>
      <w:r>
        <w:t>6.2 Clinical Investigation Plan and Amendments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{clinicalPlanSummary}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Summarise objectives, design, endpoints, ethics, data quality, population, sample size, disposition, treatment allocation, concomitant treatment, follow-up and statistical methods; explain each amendment.</w:t>
      </w:r>
    </w:p>
    <w:p>
      <w:pPr>
        <w:pStyle w:val="Heading2"/>
      </w:pPr>
      <w:r>
        <w:t>6.3 Ethics Committee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400"/>
        <w:gridCol w:w="2000"/>
        <w:gridCol w:w="1800"/>
        <w:gridCol w:w="1300"/>
        <w:gridCol w:w="2406"/>
      </w:tblGrid>
      <w:tr>
        <w:trPr>
          <w:tblHeader w:val="true"/>
        </w:trPr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Site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Ethics Committee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Registration / constitution reference</w:t>
            </w:r>
          </w:p>
        </w:tc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Approval date(s)</w:t>
            </w:r>
          </w:p>
        </w:tc>
        <w:tc>
          <w:tcPr>
            <w:tcW w:type="dxa" w:w="2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Documents / amendments approved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{#ethicsApprovals}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{site}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{ethicsCommittee}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{registrationReference}</w:t>
            </w:r>
          </w:p>
        </w:tc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{approvalDates}</w:t>
            </w:r>
          </w:p>
        </w:tc>
        <w:tc>
          <w:tcPr>
            <w:tcW w:type="dxa" w:w="2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{approvedDocuments}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{/ethicsApprovals}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2"/>
      </w:pPr>
      <w:r>
        <w:t>6.4 Clinical Investigation Team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{clinicalTeam}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Describe investigators, site staff, Sponsor/designates, monitors, CROs and central laboratories.</w:t>
      </w:r>
    </w:p>
    <w:p>
      <w:pPr>
        <w:pStyle w:val="Heading1"/>
      </w:pPr>
      <w:r>
        <w:t>7. Results</w:t>
      </w:r>
    </w:p>
    <w:p>
      <w:pPr>
        <w:pStyle w:val="Heading2"/>
      </w:pPr>
      <w:r>
        <w:t>7.1 Study Conduct and Subject Disposition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{studyConductDisposition}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Initiation/completion/suspension dates; screening, enrolment, withdrawals, loss to follow-up, protocol deviations; device accountability and demographics.</w:t>
      </w:r>
    </w:p>
    <w:p>
      <w:pPr>
        <w:pStyle w:val="Heading2"/>
      </w:pPr>
      <w:r>
        <w:t>7.2 Performance Analysis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{clinicalPerformanceAnalysis}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Report each primary/secondary endpoint using the approved analysis population and method, with estimates, uncertainty and missing-data handling.</w:t>
      </w:r>
    </w:p>
    <w:p>
      <w:pPr>
        <w:pStyle w:val="Heading2"/>
      </w:pPr>
      <w:r>
        <w:t>7.3 Safety and Adverse Events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{clinicalSafetyAnalysis}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Summarise adverse events and adverse device effects, severity, treatment, resolution and causal assessment.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700"/>
        <w:gridCol w:w="1450"/>
        <w:gridCol w:w="1600"/>
        <w:gridCol w:w="1200"/>
        <w:gridCol w:w="2956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Event / deficiency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Subjects / devices affected</w:t>
            </w:r>
          </w:p>
        </w:tc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Severity / seriousness</w:t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Causality</w:t>
            </w:r>
          </w:p>
        </w:tc>
        <w:tc>
          <w:tcPr>
            <w:tcW w:type="dxa" w:w="29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Outcome / corrective action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{#clinicalEvents}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{eventDeficiency}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{affectedCount}</w:t>
            </w:r>
          </w:p>
        </w:tc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{severity}</w:t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{causality}</w:t>
            </w:r>
          </w:p>
        </w:tc>
        <w:tc>
          <w:tcPr>
            <w:tcW w:type="dxa" w:w="29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{outcomeAction}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{/clinicalEvents}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2"/>
      </w:pPr>
      <w:r>
        <w:t>7.4 Subgroup and Sensitivity Analyses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{clinicalSubgroupAnalysis}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Report prespecified subgroup analyses and any justified analysis for relevant Indian population or special groups.</w:t>
      </w:r>
    </w:p>
    <w:p>
      <w:pPr>
        <w:pStyle w:val="Heading1"/>
      </w:pPr>
      <w:r>
        <w:t>8. Discussion and Overall Conclusions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{clinicalDiscussionConclusion}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Discuss safety/performance, benefits and risks, clinical relevance, precautions, future investigations and limitations.</w:t>
      </w:r>
    </w:p>
    <w:p>
      <w:pPr>
        <w:pStyle w:val="Heading1"/>
      </w:pPr>
      <w:r>
        <w:t>9. Abbreviated Terms and Definitions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{clinicalAbbreviations}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List abbreviated, specialised or unusual terms.</w:t>
      </w:r>
    </w:p>
    <w:p>
      <w:pPr>
        <w:pStyle w:val="Heading1"/>
      </w:pPr>
      <w:r>
        <w:t>10. List of Appendices to the Clinical Investigation Report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900"/>
        <w:gridCol w:w="4000"/>
        <w:gridCol w:w="1700"/>
        <w:gridCol w:w="2306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Appendix</w:t>
            </w:r>
          </w:p>
        </w:tc>
        <w:tc>
          <w:tcPr>
            <w:tcW w:type="dxa" w:w="4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Document / dataset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Version/date</w:t>
            </w:r>
          </w:p>
        </w:tc>
        <w:tc>
          <w:tcPr>
            <w:tcW w:type="dxa" w:w="23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Location / file reference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{#clinicalAppendices}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{appendixNumber}</w:t>
            </w:r>
          </w:p>
        </w:tc>
        <w:tc>
          <w:tcPr>
            <w:tcW w:type="dxa" w:w="4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{appendixDocument}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{versionDate}</w:t>
            </w:r>
          </w:p>
        </w:tc>
        <w:tc>
          <w:tcPr>
            <w:tcW w:type="dxa" w:w="23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{location}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{/clinicalAppendices}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Approval and certification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550"/>
        <w:gridCol w:w="2100"/>
        <w:gridCol w:w="1900"/>
        <w:gridCol w:w="1450"/>
        <w:gridCol w:w="1906"/>
      </w:tblGrid>
      <w:tr>
        <w:trPr>
          <w:tblHeader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Role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Name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Designation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Date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Signature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Prepared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Reviewed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Approved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Certified by Principal Investigator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{principalInvestigatorName}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Principal Investigator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{principalInvestigatorCertificationDate}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MD-26 Non-Predicate Device Permission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0" w:lineRule="auto"/>
    </w:pPr>
    <w:rPr>
      <w:rFonts w:ascii="Times New Roman" w:hAnsi="Times New Roman" w:cs="Times New Roman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MD-26 Clinical Investigation Report</dc:title>
  <dc:subject>Seventh Schedule Table 10 clinical investigation report</dc:subject>
  <dc:creator>Medical Doc Generator</dc:creator>
  <cp:keywords>MD-26, clinical investigation report, Table 10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