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 w:val="0"/>
        <w:spacing w:before="0" w:after="20" w:line="254" w:lineRule="auto"/>
        <w:jc w:val="center"/>
      </w:pPr>
      <w:r>
        <w:rPr>
          <w:rFonts w:ascii="Times New Roman" w:hAnsi="Times New Roman" w:cs="Times New Roman"/>
          <w:b/>
          <w:i w:val="0"/>
          <w:vanish w:val="0"/>
          <w:color w:val="000000"/>
          <w:sz w:val="27"/>
        </w:rPr>
        <w:t>FORM MD-31</w:t>
      </w:r>
    </w:p>
    <w:p>
      <w:pPr>
        <w:keepNext/>
        <w:keepLines w:val="0"/>
        <w:spacing w:before="0" w:after="100" w:line="254" w:lineRule="auto"/>
        <w:jc w:val="center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19"/>
        </w:rPr>
        <w:t>[Refer sub-rule (4) of rule 67]</w:t>
      </w:r>
    </w:p>
    <w:p>
      <w:pPr>
        <w:keepNext/>
        <w:keepLines w:val="0"/>
        <w:spacing w:before="0" w:after="180" w:line="245" w:lineRule="auto"/>
        <w:jc w:val="center"/>
      </w:pPr>
      <w:r>
        <w:rPr>
          <w:rFonts w:ascii="Times New Roman" w:hAnsi="Times New Roman" w:cs="Times New Roman"/>
          <w:b/>
          <w:i w:val="0"/>
          <w:vanish w:val="0"/>
          <w:color w:val="000000"/>
          <w:sz w:val="21"/>
        </w:rPr>
        <w:t>CERTIFICATE OF TEST OR EVALUATION BY THE CENTRAL MEDICAL DEVICE TESTING LABORATORY</w:t>
      </w:r>
    </w:p>
    <w:p>
      <w:pPr>
        <w:keepNext w:val="0"/>
        <w:keepLines/>
        <w:spacing w:before="0" w:after="120" w:line="254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 xml:space="preserve">1. Certified that the sample(s), bearing number </w:t>
      </w:r>
      <w:r>
        <w:rPr>
          <w:rFonts w:ascii="Times New Roman" w:hAnsi="Times New Roman" w:cs="Times New Roman"/>
          <w:b/>
          <w:i w:val="0"/>
          <w:vanish w:val="0"/>
          <w:color w:val="000000"/>
          <w:sz w:val="21"/>
        </w:rPr>
        <w:t>{sampleBearingNumber}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 xml:space="preserve">, purporting to be a sample of </w:t>
      </w:r>
      <w:r>
        <w:rPr>
          <w:rFonts w:ascii="Times New Roman" w:hAnsi="Times New Roman" w:cs="Times New Roman"/>
          <w:b/>
          <w:i w:val="0"/>
          <w:vanish w:val="0"/>
          <w:color w:val="000000"/>
          <w:sz w:val="21"/>
        </w:rPr>
        <w:t>{samplePurportedName}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 xml:space="preserve">, received on </w:t>
      </w:r>
      <w:r>
        <w:rPr>
          <w:rFonts w:ascii="Times New Roman" w:hAnsi="Times New Roman" w:cs="Times New Roman"/>
          <w:b/>
          <w:i w:val="0"/>
          <w:vanish w:val="0"/>
          <w:color w:val="000000"/>
          <w:sz w:val="21"/>
        </w:rPr>
        <w:t>{sampleReceivedDate}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 xml:space="preserve"> with memorandum No. </w:t>
      </w:r>
      <w:r>
        <w:rPr>
          <w:rFonts w:ascii="Times New Roman" w:hAnsi="Times New Roman" w:cs="Times New Roman"/>
          <w:b/>
          <w:i w:val="0"/>
          <w:vanish w:val="0"/>
          <w:color w:val="000000"/>
          <w:sz w:val="21"/>
        </w:rPr>
        <w:t>{memorandumNumber}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 xml:space="preserve"> dated </w:t>
      </w:r>
      <w:r>
        <w:rPr>
          <w:rFonts w:ascii="Times New Roman" w:hAnsi="Times New Roman" w:cs="Times New Roman"/>
          <w:b/>
          <w:i w:val="0"/>
          <w:vanish w:val="0"/>
          <w:color w:val="000000"/>
          <w:sz w:val="21"/>
        </w:rPr>
        <w:t>{memorandumDate}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 xml:space="preserve"> from </w:t>
      </w:r>
      <w:r>
        <w:rPr>
          <w:rFonts w:ascii="Times New Roman" w:hAnsi="Times New Roman" w:cs="Times New Roman"/>
          <w:b/>
          <w:i w:val="0"/>
          <w:vanish w:val="0"/>
          <w:color w:val="000000"/>
          <w:sz w:val="21"/>
        </w:rPr>
        <w:t>{memorandumSender}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>, has been tested or evaluated and the result of such test or evaluation is stated below.</w:t>
      </w:r>
    </w:p>
    <w:p>
      <w:pPr>
        <w:keepNext w:val="0"/>
        <w:keepLines/>
        <w:spacing w:before="0" w:after="120" w:line="254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 xml:space="preserve">2. The condition of the seals on the packet on receipt was as follows: </w:t>
      </w:r>
      <w:r>
        <w:rPr>
          <w:rFonts w:ascii="Times New Roman" w:hAnsi="Times New Roman" w:cs="Times New Roman"/>
          <w:b/>
          <w:i w:val="0"/>
          <w:vanish w:val="0"/>
          <w:color w:val="000000"/>
          <w:sz w:val="21"/>
        </w:rPr>
        <w:t>{sealCondition}</w:t>
      </w:r>
    </w:p>
    <w:p>
      <w:pPr>
        <w:keepNext w:val="0"/>
        <w:keepLines/>
        <w:spacing w:before="0" w:after="80" w:line="254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 xml:space="preserve">3. In the opinion of the undersigned, the sample is </w:t>
      </w:r>
      <w:r>
        <w:rPr>
          <w:rFonts w:ascii="Times New Roman" w:hAnsi="Times New Roman" w:cs="Times New Roman"/>
          <w:b/>
          <w:i w:val="0"/>
          <w:vanish w:val="0"/>
          <w:color w:val="000000"/>
          <w:sz w:val="21"/>
        </w:rPr>
        <w:t>{qualityOpinion}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 xml:space="preserve"> as defined in the Drugs and Cosmetics Act, 1940 (23 of 1940) and the Medical Devices Rules, 2017, for the reasons given below.</w:t>
      </w:r>
    </w:p>
    <w:p>
      <w:pPr>
        <w:keepNext w:val="0"/>
        <w:keepLines/>
        <w:spacing w:before="0" w:after="140" w:line="254" w:lineRule="auto"/>
      </w:pPr>
      <w:r>
        <w:rPr>
          <w:rFonts w:ascii="Times New Roman" w:hAnsi="Times New Roman" w:cs="Times New Roman"/>
          <w:b/>
          <w:i w:val="0"/>
          <w:vanish w:val="0"/>
          <w:color w:val="000000"/>
          <w:sz w:val="21"/>
        </w:rPr>
        <w:t xml:space="preserve">Reasons: 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>{reasonsForOpinion}</w:t>
      </w:r>
    </w:p>
    <w:p>
      <w:pPr>
        <w:keepNext w:val="0"/>
        <w:keepLines/>
        <w:tabs>
          <w:tab w:pos="9354" w:val="right"/>
        </w:tabs>
        <w:spacing w:before="0" w:after="20" w:line="254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Date: {certificateDate}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9"/>
        </w:rPr>
        <w:tab/>
        <w:t>Signature: ______________________________</w:t>
      </w:r>
    </w:p>
    <w:p>
      <w:pPr>
        <w:keepNext/>
        <w:keepLines/>
        <w:spacing w:before="0" w:after="0" w:line="254" w:lineRule="auto"/>
        <w:jc w:val="right"/>
      </w:pPr>
      <w:r>
        <w:rPr>
          <w:rFonts w:ascii="Times New Roman" w:hAnsi="Times New Roman" w:cs="Times New Roman"/>
          <w:b/>
          <w:i w:val="0"/>
          <w:vanish w:val="0"/>
          <w:color w:val="000000"/>
          <w:sz w:val="19"/>
        </w:rPr>
        <w:t>{directorOrAuthorisedOfficerName}</w:t>
      </w:r>
    </w:p>
    <w:p>
      <w:pPr>
        <w:keepNext w:val="0"/>
        <w:keepLines/>
        <w:spacing w:before="0" w:after="100" w:line="254" w:lineRule="auto"/>
        <w:jc w:val="righ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19"/>
        </w:rPr>
        <w:t>Director, Central Medical Device Testing Laboratory / Other Authorised Officer</w:t>
      </w:r>
    </w:p>
    <w:p>
      <w:pPr>
        <w:keepNext/>
        <w:keepLines w:val="0"/>
        <w:spacing w:before="80" w:after="80" w:line="254" w:lineRule="auto"/>
        <w:jc w:val="center"/>
      </w:pPr>
      <w:r>
        <w:rPr>
          <w:rFonts w:ascii="Times New Roman" w:hAnsi="Times New Roman" w:cs="Times New Roman"/>
          <w:b/>
          <w:i w:val="0"/>
          <w:vanish w:val="0"/>
          <w:color w:val="000000"/>
          <w:sz w:val="20"/>
        </w:rPr>
        <w:t>Details of results of testing or evaluation with protocols applied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1500"/>
        <w:gridCol w:w="1880"/>
        <w:gridCol w:w="2050"/>
        <w:gridCol w:w="1700"/>
        <w:gridCol w:w="1530"/>
      </w:tblGrid>
      <w:tr>
        <w:trPr>
          <w:tblHeader w:val="true"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7F7F7F"/>
              <w:start w:val="single" w:sz="6" w:space="0" w:color="7F7F7F"/>
              <w:bottom w:val="single" w:sz="6" w:space="0" w:color="7F7F7F"/>
              <w:end w:val="single" w:sz="6" w:space="0" w:color="7F7F7F"/>
              <w:insideH w:val="single" w:sz="6" w:space="0" w:color="7F7F7F"/>
              <w:insideV w:val="single" w:sz="6" w:space="0" w:color="7F7F7F"/>
            </w:tcBorders>
            <w:vAlign w:val="center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S. No.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7F7F7F"/>
              <w:start w:val="single" w:sz="6" w:space="0" w:color="7F7F7F"/>
              <w:bottom w:val="single" w:sz="6" w:space="0" w:color="7F7F7F"/>
              <w:end w:val="single" w:sz="6" w:space="0" w:color="7F7F7F"/>
              <w:insideH w:val="single" w:sz="6" w:space="0" w:color="7F7F7F"/>
              <w:insideV w:val="single" w:sz="6" w:space="0" w:color="7F7F7F"/>
            </w:tcBorders>
            <w:vAlign w:val="center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Test / evaluation parameter</w:t>
            </w:r>
          </w:p>
        </w:tc>
        <w:tc>
          <w:tcPr>
            <w:tcW w:type="dxa" w:w="1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7F7F7F"/>
              <w:start w:val="single" w:sz="6" w:space="0" w:color="7F7F7F"/>
              <w:bottom w:val="single" w:sz="6" w:space="0" w:color="7F7F7F"/>
              <w:end w:val="single" w:sz="6" w:space="0" w:color="7F7F7F"/>
              <w:insideH w:val="single" w:sz="6" w:space="0" w:color="7F7F7F"/>
              <w:insideV w:val="single" w:sz="6" w:space="0" w:color="7F7F7F"/>
            </w:tcBorders>
            <w:vAlign w:val="center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Method and protocol applied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7F7F7F"/>
              <w:start w:val="single" w:sz="6" w:space="0" w:color="7F7F7F"/>
              <w:bottom w:val="single" w:sz="6" w:space="0" w:color="7F7F7F"/>
              <w:end w:val="single" w:sz="6" w:space="0" w:color="7F7F7F"/>
              <w:insideH w:val="single" w:sz="6" w:space="0" w:color="7F7F7F"/>
              <w:insideV w:val="single" w:sz="6" w:space="0" w:color="7F7F7F"/>
            </w:tcBorders>
            <w:vAlign w:val="center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Specification / acceptance criteria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7F7F7F"/>
              <w:start w:val="single" w:sz="6" w:space="0" w:color="7F7F7F"/>
              <w:bottom w:val="single" w:sz="6" w:space="0" w:color="7F7F7F"/>
              <w:end w:val="single" w:sz="6" w:space="0" w:color="7F7F7F"/>
              <w:insideH w:val="single" w:sz="6" w:space="0" w:color="7F7F7F"/>
              <w:insideV w:val="single" w:sz="6" w:space="0" w:color="7F7F7F"/>
            </w:tcBorders>
            <w:vAlign w:val="center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Observed result</w:t>
            </w:r>
          </w:p>
        </w:tc>
        <w:tc>
          <w:tcPr>
            <w:tcW w:type="dxa" w:w="153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7F7F7F"/>
              <w:start w:val="single" w:sz="6" w:space="0" w:color="7F7F7F"/>
              <w:bottom w:val="single" w:sz="6" w:space="0" w:color="7F7F7F"/>
              <w:end w:val="single" w:sz="6" w:space="0" w:color="7F7F7F"/>
              <w:insideH w:val="single" w:sz="6" w:space="0" w:color="7F7F7F"/>
              <w:insideV w:val="single" w:sz="6" w:space="0" w:color="7F7F7F"/>
            </w:tcBorders>
            <w:vAlign w:val="center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Conclusion</w:t>
            </w:r>
          </w:p>
        </w:tc>
      </w:tr>
      <w:tr>
        <w:trPr>
          <w:cantSplit w:val="true"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7F7F7F"/>
              <w:start w:val="single" w:sz="6" w:space="0" w:color="7F7F7F"/>
              <w:bottom w:val="single" w:sz="6" w:space="0" w:color="7F7F7F"/>
              <w:end w:val="single" w:sz="6" w:space="0" w:color="7F7F7F"/>
              <w:insideH w:val="single" w:sz="6" w:space="0" w:color="7F7F7F"/>
              <w:insideV w:val="single" w:sz="6" w:space="0" w:color="7F7F7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{#testItems}</w:t>
            </w:r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{sNo}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7F7F7F"/>
              <w:start w:val="single" w:sz="6" w:space="0" w:color="7F7F7F"/>
              <w:bottom w:val="single" w:sz="6" w:space="0" w:color="7F7F7F"/>
              <w:end w:val="single" w:sz="6" w:space="0" w:color="7F7F7F"/>
              <w:insideH w:val="single" w:sz="6" w:space="0" w:color="7F7F7F"/>
              <w:insideV w:val="single" w:sz="6" w:space="0" w:color="7F7F7F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{testParameter}</w:t>
            </w:r>
          </w:p>
        </w:tc>
        <w:tc>
          <w:tcPr>
            <w:tcW w:type="dxa" w:w="1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7F7F7F"/>
              <w:start w:val="single" w:sz="6" w:space="0" w:color="7F7F7F"/>
              <w:bottom w:val="single" w:sz="6" w:space="0" w:color="7F7F7F"/>
              <w:end w:val="single" w:sz="6" w:space="0" w:color="7F7F7F"/>
              <w:insideH w:val="single" w:sz="6" w:space="0" w:color="7F7F7F"/>
              <w:insideV w:val="single" w:sz="6" w:space="0" w:color="7F7F7F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{testMethodOrProtocol}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7F7F7F"/>
              <w:start w:val="single" w:sz="6" w:space="0" w:color="7F7F7F"/>
              <w:bottom w:val="single" w:sz="6" w:space="0" w:color="7F7F7F"/>
              <w:end w:val="single" w:sz="6" w:space="0" w:color="7F7F7F"/>
              <w:insideH w:val="single" w:sz="6" w:space="0" w:color="7F7F7F"/>
              <w:insideV w:val="single" w:sz="6" w:space="0" w:color="7F7F7F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{specificationOrAcceptanceCriteria}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7F7F7F"/>
              <w:start w:val="single" w:sz="6" w:space="0" w:color="7F7F7F"/>
              <w:bottom w:val="single" w:sz="6" w:space="0" w:color="7F7F7F"/>
              <w:end w:val="single" w:sz="6" w:space="0" w:color="7F7F7F"/>
              <w:insideH w:val="single" w:sz="6" w:space="0" w:color="7F7F7F"/>
              <w:insideV w:val="single" w:sz="6" w:space="0" w:color="7F7F7F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{observedResult}</w:t>
            </w:r>
          </w:p>
        </w:tc>
        <w:tc>
          <w:tcPr>
            <w:tcW w:type="dxa" w:w="153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7F7F7F"/>
              <w:start w:val="single" w:sz="6" w:space="0" w:color="7F7F7F"/>
              <w:bottom w:val="single" w:sz="6" w:space="0" w:color="7F7F7F"/>
              <w:end w:val="single" w:sz="6" w:space="0" w:color="7F7F7F"/>
              <w:insideH w:val="single" w:sz="6" w:space="0" w:color="7F7F7F"/>
              <w:insideV w:val="single" w:sz="6" w:space="0" w:color="7F7F7F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{testConclusion}</w:t>
            </w:r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{/testItems}</w:t>
            </w:r>
          </w:p>
        </w:tc>
      </w:tr>
    </w:tbl>
    <w:p>
      <w:pPr>
        <w:keepNext w:val="0"/>
        <w:keepLines w:val="0"/>
        <w:spacing w:before="0" w:after="20" w:line="254" w:lineRule="auto"/>
      </w:pPr>
    </w:p>
    <w:p>
      <w:pPr>
        <w:keepNext w:val="0"/>
        <w:keepLines/>
        <w:tabs>
          <w:tab w:pos="9354" w:val="right"/>
        </w:tabs>
        <w:spacing w:before="0" w:after="20" w:line="254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Date: {certificateDate}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9"/>
        </w:rPr>
        <w:tab/>
        <w:t>Signature: ______________________________</w:t>
      </w:r>
    </w:p>
    <w:p>
      <w:pPr>
        <w:keepNext/>
        <w:keepLines/>
        <w:spacing w:before="0" w:after="0" w:line="254" w:lineRule="auto"/>
        <w:jc w:val="right"/>
      </w:pPr>
      <w:r>
        <w:rPr>
          <w:rFonts w:ascii="Times New Roman" w:hAnsi="Times New Roman" w:cs="Times New Roman"/>
          <w:b/>
          <w:i w:val="0"/>
          <w:vanish w:val="0"/>
          <w:color w:val="000000"/>
          <w:sz w:val="19"/>
        </w:rPr>
        <w:t>{directorOrAuthorisedOfficerName}</w:t>
      </w:r>
    </w:p>
    <w:p>
      <w:pPr>
        <w:keepNext w:val="0"/>
        <w:keepLines/>
        <w:spacing w:before="0" w:after="100" w:line="254" w:lineRule="auto"/>
        <w:jc w:val="righ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19"/>
        </w:rPr>
        <w:t>Director, Central Medical Device Testing Laboratory / Other Authorised Officer</w:t>
      </w:r>
    </w:p>
    <w:p>
      <w:pPr>
        <w:keepNext w:val="0"/>
        <w:keepLines/>
        <w:spacing w:before="0" w:after="40" w:line="254" w:lineRule="auto"/>
      </w:pPr>
      <w:r>
        <w:rPr>
          <w:rFonts w:ascii="Times New Roman" w:hAnsi="Times New Roman" w:cs="Times New Roman"/>
          <w:b w:val="0"/>
          <w:i/>
          <w:vanish w:val="0"/>
          <w:color w:val="000000"/>
          <w:sz w:val="17"/>
        </w:rPr>
        <w:t>* If an opinion is required on any other matter, paragraph 3 should be suitably amended.</w:t>
      </w:r>
    </w:p>
    <w:sectPr w:rsidR="00FC693F" w:rsidRPr="0006063C" w:rsidSect="00034616">
      <w:pgSz w:w="11906" w:h="16838"/>
      <w:pgMar w:top="1020" w:right="1273" w:bottom="1020" w:left="1273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4" w:lineRule="auto"/>
    </w:pPr>
    <w:rPr>
      <w:rFonts w:ascii="Times New Roman" w:hAnsi="Times New Roman" w:cs="Times New Roman"/>
      <w:b w:val="0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Official Form MD-31 - Certificate of Test or Evaluation by CMDTL</dc:title>
  <dc:subject>Rule 67(4), Medical Devices Rules, 2017</dc:subject>
  <dc:creator>Medical Doc Generator</dc:creator>
  <cp:keywords>Medical Devices Rules 2017, Form MD-31, certificate, Central Medical Device Testing Laboratory, Section 25(4), Rule 67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