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0"/>
        </w:rPr>
        <w:t>LABORATORY QUALITY MANAGEMENT SYSTEM REQUIREMENTS</w:t>
      </w:r>
    </w:p>
    <w:p>
      <w:pPr>
        <w:pStyle w:val="Subtitle"/>
        <w:spacing w:after="200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Compliance summary and controlled-document cross-reference for Form MD-39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200"/>
        <w:gridCol w:w="6706"/>
      </w:tblGrid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Document title</w:t>
            </w:r>
          </w:p>
        </w:tc>
        <w:tc>
          <w:tcPr>
            <w:tcW w:type="dxa" w:w="6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Laboratory Quality Management System Requirements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Document number</w:t>
            </w:r>
          </w:p>
        </w:tc>
        <w:tc>
          <w:tcPr>
            <w:tcW w:type="dxa" w:w="6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{documentNumber}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Revision / version</w:t>
            </w:r>
          </w:p>
        </w:tc>
        <w:tc>
          <w:tcPr>
            <w:tcW w:type="dxa" w:w="6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{documentRevision}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Effective date</w:t>
            </w:r>
          </w:p>
        </w:tc>
        <w:tc>
          <w:tcPr>
            <w:tcW w:type="dxa" w:w="6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{documentEffectiveDate}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Prepared by</w:t>
            </w:r>
          </w:p>
        </w:tc>
        <w:tc>
          <w:tcPr>
            <w:tcW w:type="dxa" w:w="6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{documentPreparedBy}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Approved by</w:t>
            </w:r>
          </w:p>
        </w:tc>
        <w:tc>
          <w:tcPr>
            <w:tcW w:type="dxa" w:w="67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{documentApprovedBy}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00"/>
        <w:gridCol w:w="6406"/>
      </w:tblGrid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 / laboratory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 / {testingLaboratoryName}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Laboratory address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{testingLaboratoryAddress}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QMS scope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{qmsScope}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Accreditation basis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{qmsAccreditationBasis}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Quality manager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{qualityManagerName} - {qualityManagerDesignation}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4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Purpose</w:t>
      </w: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This document summarises the laboratory controls supporting the proposed testing scope and cross-references the current approved Quality Manual, procedures and records. It does not replace the laboratory's controlled QMS documents.</w:t>
      </w:r>
    </w:p>
    <w:p>
      <w:pPr>
        <w:keepNext w:val="0"/>
        <w:keepLines/>
        <w:spacing w:before="0" w:after="6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A. Rule 82 and laboratory-facility controls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300"/>
        <w:gridCol w:w="5606"/>
      </w:tblGrid>
      <w:tr>
        <w:trPr>
          <w:cantSplit w:val="true"/>
        </w:trP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Lighting, ventilation and environmental control</w:t>
            </w:r>
          </w:p>
        </w:tc>
        <w:tc>
          <w:tcPr>
            <w:tcW w:type="dxa" w:w="5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{premisesEnvironmentalControls}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Adequacy of laboratory space</w:t>
            </w:r>
          </w:p>
        </w:tc>
        <w:tc>
          <w:tcPr>
            <w:tcW w:type="dxa" w:w="5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{laboratorySpaceAdequacy}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Special test areas / contamination controls</w:t>
            </w:r>
          </w:p>
        </w:tc>
        <w:tc>
          <w:tcPr>
            <w:tcW w:type="dxa" w:w="5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{specialTestAreaControls}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Animal testing applicability</w:t>
            </w:r>
          </w:p>
        </w:tc>
        <w:tc>
          <w:tcPr>
            <w:tcW w:type="dxa" w:w="5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{animalTestingApplicability}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Animal-house compliance, if applicable</w:t>
            </w:r>
          </w:p>
        </w:tc>
        <w:tc>
          <w:tcPr>
            <w:tcW w:type="dxa" w:w="5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{animalHouseComplianceSummary}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6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B. Quality management controls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3400"/>
        <w:gridCol w:w="5506"/>
      </w:tblGrid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Quality policy, objectives and QMS governance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{qmsPolicyObjectivesAndGovernance}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Organisation, authority and responsibilities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{qmsOrganisationAndResponsibilities}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Impartiality, confidentiality and data integrity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{qmsImpartialityConfidentialityDataIntegrity}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Document and change control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{qmsDocumentAndChangeControl}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Record creation, retention, security and retrieval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{qmsRecordControl}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Personnel competence, training and authorisation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{qmsPersonnelCompetenceControl}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Premises and environmental monitoring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{qmsPremisesEnvironmentalMonitoring}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Equipment qualification, calibration and maintenance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{qmsEquipmentControl}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Selection, verification and validation of test methods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{qmsTestMethodControl}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Reference standards, reagents and consumables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{qmsReferenceStandardsAndMaterialsControl}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Sample receipt, identification, storage and disposal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{qmsSampleHandlingControl}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Technical records, review and reporting of results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{qmsResultReviewAndReportingControl}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Nonconforming work, root cause, CAPA and effectiveness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{qmsNonconformingWorkAndCapa}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Complaints and appeals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{qmsComplaintsAndAppealsControl}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Contract activities and externally provided services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{qmsExternalProviderControl}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Internal audit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{qmsInternalAuditControl}</w:t>
            </w:r>
          </w:p>
        </w:tc>
      </w:tr>
      <w:tr>
        <w:trPr>
          <w:cantSplit w:val="true"/>
        </w:trPr>
        <w:tc>
          <w:tcPr>
            <w:tcW w:type="dxa" w:w="3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Management review and continual improvement</w:t>
            </w:r>
          </w:p>
        </w:tc>
        <w:tc>
          <w:tcPr>
            <w:tcW w:type="dxa" w:w="55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{qmsManagementReviewControl}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6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C. Controlled QMS document register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50"/>
        <w:gridCol w:w="1200"/>
        <w:gridCol w:w="2200"/>
        <w:gridCol w:w="1550"/>
        <w:gridCol w:w="1250"/>
        <w:gridCol w:w="2156"/>
      </w:tblGrid>
      <w:tr>
        <w:trPr>
          <w:tblHeader w:val="true"/>
        </w:trPr>
        <w:tc>
          <w:tcPr>
            <w:tcW w:type="dxa" w:w="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S.N.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Document No.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Title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Revision / effective date</w:t>
            </w:r>
          </w:p>
        </w:tc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Process owner</w:t>
            </w:r>
          </w:p>
        </w:tc>
        <w:tc>
          <w:tcPr>
            <w:tcW w:type="dxa" w:w="21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Applicable control</w:t>
            </w:r>
          </w:p>
        </w:tc>
      </w:tr>
      <w:tr>
        <w:trPr>
          <w:cantSplit w:val="true"/>
        </w:trPr>
        <w:tc>
          <w:tcPr>
            <w:tcW w:type="dxa" w:w="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{#qmsControlledDocuments}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{serialNumber}</w:t>
            </w:r>
          </w:p>
        </w:tc>
        <w:tc>
          <w:tcPr>
            <w:tcW w:type="dxa" w:w="1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{documentNumber}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{documentTitle}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{revisionAndEffectiveDate}</w:t>
            </w:r>
          </w:p>
        </w:tc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{processOwner}</w:t>
            </w:r>
          </w:p>
        </w:tc>
        <w:tc>
          <w:tcPr>
            <w:tcW w:type="dxa" w:w="21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{applicableControl}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{/qmsControlledDocuments}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20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I certify that the referenced documents are current approved laboratory records and will be available for review during scrutiny and inspection.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by the authorised signatory]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Form MD-39 - Medical Device Testing Laboratory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0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MD-39 Laboratory QMS Requirements</dc:title>
  <dc:subject>Fresh checklist item 8 and rules 82-83</dc:subject>
  <dc:creator>Medical Doc Generator</dc:creator>
  <cp:keywords>Form MD-39, Form MD-40, rule 81, medical device testing laboratory,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