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0"/>
        </w:rPr>
        <w:t>PROCEDURE FOR TRAINING NEEDS, COMPETENCE AND AUTHORISATION</w:t>
      </w:r>
    </w:p>
    <w:p>
      <w:pPr>
        <w:pStyle w:val="Subtitle"/>
        <w:spacing w:after="200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Ensuring personnel can adequately perform assigned laboratory responsibilities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200"/>
        <w:gridCol w:w="6706"/>
      </w:tblGrid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Document title</w:t>
            </w:r>
          </w:p>
        </w:tc>
        <w:tc>
          <w:tcPr>
            <w:tcW w:type="dxa" w:w="67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Training Needs, Competence and Authorisation Procedure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Document number</w:t>
            </w:r>
          </w:p>
        </w:tc>
        <w:tc>
          <w:tcPr>
            <w:tcW w:type="dxa" w:w="67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{documentNumber}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Revision / version</w:t>
            </w:r>
          </w:p>
        </w:tc>
        <w:tc>
          <w:tcPr>
            <w:tcW w:type="dxa" w:w="67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{documentRevision}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Effective date</w:t>
            </w:r>
          </w:p>
        </w:tc>
        <w:tc>
          <w:tcPr>
            <w:tcW w:type="dxa" w:w="67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{documentEffectiveDate}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Prepared by</w:t>
            </w:r>
          </w:p>
        </w:tc>
        <w:tc>
          <w:tcPr>
            <w:tcW w:type="dxa" w:w="67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{documentPreparedBy}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Approved by</w:t>
            </w:r>
          </w:p>
        </w:tc>
        <w:tc>
          <w:tcPr>
            <w:tcW w:type="dxa" w:w="67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{documentApprovedBy}</w:t>
            </w:r>
          </w:p>
        </w:tc>
      </w:tr>
    </w:tbl>
    <w:p>
      <w:pPr>
        <w:keepNext w:val="0"/>
        <w:keepLines w:val="0"/>
        <w:spacing w:before="0" w:after="40" w:line="252" w:lineRule="auto"/>
      </w:pPr>
    </w:p>
    <w:p>
      <w:pPr>
        <w:keepNext w:val="0"/>
        <w:keepLines/>
        <w:spacing w:before="0" w:after="40" w:line="271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1. Purpose</w:t>
      </w:r>
    </w:p>
    <w:p>
      <w:pPr>
        <w:keepNext w:val="0"/>
        <w:keepLines/>
        <w:spacing w:before="0" w:after="12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To define how {testingLaboratoryName} identifies competence and training needs, provides and evaluates training, authorises personnel, and maintains evidence that assigned laboratory work is performed competently.</w:t>
      </w:r>
    </w:p>
    <w:p>
      <w:pPr>
        <w:keepNext w:val="0"/>
        <w:keepLines/>
        <w:spacing w:before="0" w:after="40" w:line="271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2. Scope</w:t>
      </w:r>
    </w:p>
    <w:p>
      <w:pPr>
        <w:keepNext w:val="0"/>
        <w:keepLines/>
        <w:spacing w:before="0" w:after="12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{trainingProcedureScope}</w:t>
      </w:r>
    </w:p>
    <w:p>
      <w:pPr>
        <w:keepNext w:val="0"/>
        <w:keepLines/>
        <w:spacing w:before="0" w:after="40" w:line="271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3. Responsibilities</w:t>
      </w:r>
    </w:p>
    <w:p>
      <w:pPr>
        <w:keepNext w:val="0"/>
        <w:keepLines/>
        <w:spacing w:before="0" w:after="12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{trainingRolesAndResponsibilities}</w:t>
      </w:r>
    </w:p>
    <w:p>
      <w:pPr>
        <w:keepNext w:val="0"/>
        <w:keepLines/>
        <w:spacing w:before="0" w:after="60" w:line="271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4. Procedure</w:t>
      </w:r>
    </w:p>
    <w:p>
      <w:pPr>
        <w:pStyle w:val="ListNumber"/>
        <w:keepLines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Define the education, qualification, knowledge, skill and experience required for every laboratory role and test authorisation in the approved competence matrix.</w:t>
      </w:r>
    </w:p>
    <w:p>
      <w:pPr>
        <w:pStyle w:val="ListNumber"/>
        <w:keepLines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Assess each person's existing competence at induction and whenever duties, methods, equipment, standards, regulations or quality-system requirements change.</w:t>
      </w:r>
    </w:p>
    <w:p>
      <w:pPr>
        <w:pStyle w:val="ListNumber"/>
        <w:keepLines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Identify gaps through qualification review, observation, interviews, proficiency or demonstration results, internal audits, nonconforming work, complaints, CAPA and management review.</w:t>
      </w:r>
    </w:p>
    <w:p>
      <w:pPr>
        <w:pStyle w:val="ListNumber"/>
        <w:keepLines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Record identified needs in an approved training plan specifying topic, method, trainer, target date and required effectiveness criteria.</w:t>
      </w:r>
    </w:p>
    <w:p>
      <w:pPr>
        <w:pStyle w:val="ListNumber"/>
        <w:keepLines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Provide applicable induction, QMS, safety, method, equipment, data-integrity and supervised practical training using competent trainers.</w:t>
      </w:r>
    </w:p>
    <w:p>
      <w:pPr>
        <w:pStyle w:val="ListNumber"/>
        <w:keepLines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Evaluate effectiveness using an appropriate method such as written assessment, witnessed demonstration, replicate testing, blind sample, proficiency testing or review of work output.</w:t>
      </w:r>
    </w:p>
    <w:p>
      <w:pPr>
        <w:pStyle w:val="ListNumber"/>
        <w:keepLines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Authorise personnel only after predefined competence criteria are met; define the exact tests, equipment, review or reporting activities authorised.</w:t>
      </w:r>
    </w:p>
    <w:p>
      <w:pPr>
        <w:pStyle w:val="ListNumber"/>
        <w:keepLines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Monitor continuing competence at the planned frequency and after extended absence, significant error, adverse trend or material process change.</w:t>
      </w:r>
    </w:p>
    <w:p>
      <w:pPr>
        <w:pStyle w:val="ListNumber"/>
        <w:keepLines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Maintain traceable training, assessment and authorisation records and withdraw or restrict authorisation when competence is not demonstrated.</w:t>
      </w:r>
    </w:p>
    <w:p>
      <w:pPr>
        <w:keepNext w:val="0"/>
        <w:keepLines/>
        <w:spacing w:before="0" w:after="60" w:line="271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5. Laboratory-specific implementation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200"/>
        <w:gridCol w:w="5706"/>
      </w:tblGrid>
      <w:tr>
        <w:trPr>
          <w:cantSplit w:val="true"/>
        </w:trPr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Training-needs review frequency</w:t>
            </w:r>
          </w:p>
        </w:tc>
        <w:tc>
          <w:tcPr>
            <w:tcW w:type="dxa" w:w="57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{trainingNeedsReviewFrequency}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Competence assessment methods</w:t>
            </w:r>
          </w:p>
        </w:tc>
        <w:tc>
          <w:tcPr>
            <w:tcW w:type="dxa" w:w="57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{competenceAssessmentMethods}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Authorisation authority</w:t>
            </w:r>
          </w:p>
        </w:tc>
        <w:tc>
          <w:tcPr>
            <w:tcW w:type="dxa" w:w="57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{personnelAuthorisationAuthority}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Continuing competence frequency</w:t>
            </w:r>
          </w:p>
        </w:tc>
        <w:tc>
          <w:tcPr>
            <w:tcW w:type="dxa" w:w="57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{continuingCompetenceReviewFrequency}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Training and competence record references</w:t>
            </w:r>
          </w:p>
        </w:tc>
        <w:tc>
          <w:tcPr>
            <w:tcW w:type="dxa" w:w="57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{trainingRecordReferences}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Retraining / authorisation withdrawal criteria</w:t>
            </w:r>
          </w:p>
        </w:tc>
        <w:tc>
          <w:tcPr>
            <w:tcW w:type="dxa" w:w="57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{retrainingAndWithdrawalCriteria}</w:t>
            </w:r>
          </w:p>
        </w:tc>
      </w:tr>
    </w:tbl>
    <w:p>
      <w:pPr>
        <w:keepNext w:val="0"/>
        <w:keepLines w:val="0"/>
        <w:spacing w:before="0" w:after="40" w:line="252" w:lineRule="auto"/>
      </w:pPr>
    </w:p>
    <w:p>
      <w:pPr>
        <w:keepNext w:val="0"/>
        <w:keepLines/>
        <w:spacing w:before="0" w:after="60" w:line="271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6. Records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650"/>
        <w:gridCol w:w="2450"/>
        <w:gridCol w:w="1450"/>
        <w:gridCol w:w="1450"/>
        <w:gridCol w:w="2906"/>
      </w:tblGrid>
      <w:tr>
        <w:trPr>
          <w:tblHeader w:val="true"/>
        </w:trPr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S.N.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Record / form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Document No.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Owner</w:t>
            </w:r>
          </w:p>
        </w:tc>
        <w:tc>
          <w:tcPr>
            <w:tcW w:type="dxa" w:w="2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Retention / location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{#trainingProcedureRecords}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{serialNumber}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{recordOrForm}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{documentNumber}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{recordOwner}</w:t>
            </w:r>
          </w:p>
        </w:tc>
        <w:tc>
          <w:tcPr>
            <w:tcW w:type="dxa" w:w="2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{retentionAndLocation}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{/trainingProcedureRecords}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453"/>
        <w:gridCol w:w="4453"/>
      </w:tblGrid>
      <w:tr>
        <w:trPr>
          <w:cantSplit w:val="true"/>
        </w:trPr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Place: {applicationPlace}</w:t>
              <w:br/>
              <w:t>Date: {applicationDate}</w:t>
            </w:r>
          </w:p>
        </w:tc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Signature: ______________________________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9"/>
              </w:rPr>
              <w:t>{authorisedSignatoryName}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{authorisedSignatoryDesignation}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For {applicantName}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Seal/Stamp: _____________________________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666666"/>
                <w:sz w:val="19"/>
              </w:rPr>
              <w:t>[To be signed by the authorised signatory]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247" w:left="144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Form MD-39 - Medical Device Testing Laboratory Registration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Times New Roman" w:hAnsi="Times New Roma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</w:pPr>
    <w:rPr>
      <w:rFonts w:asciiTheme="majorHAnsi" w:eastAsiaTheme="majorEastAsia" w:hAnsiTheme="majorHAnsi" w:cstheme="majorBidi" w:ascii="Times New Roman" w:hAnsi="Times New Roman" w:cs="Times New Roman"/>
      <w:b/>
      <w:i w:val="0"/>
      <w:color w:val="000000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spacing w:before="0" w:after="200" w:line="252" w:lineRule="auto"/>
    </w:pPr>
    <w:rPr>
      <w:rFonts w:asciiTheme="majorHAnsi" w:eastAsiaTheme="majorEastAsia" w:hAnsiTheme="majorHAnsi" w:cstheme="majorBidi" w:ascii="Times New Roman" w:hAnsi="Times New Roman" w:cs="Times New Roman"/>
      <w:b w:val="0"/>
      <w:i w:val="0"/>
      <w:iCs/>
      <w:color w:val="000000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MD-39 Training Needs and Competence Procedure</dc:title>
  <dc:subject>Fresh checklist item 9</dc:subject>
  <dc:creator>Medical Doc Generator</dc:creator>
  <cp:keywords>Form MD-39, Form MD-40, rule 81, medical device testing laboratory, India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