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INVESTIGATOR'S BROCHURE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{deviceGenericName} | {deviceModelOrType}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reference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{ibReferenceNumber}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Version /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{ibVersionDate}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 / manufacturer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| {manufacturerDetails}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Confidentiality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{ibConfidentialityStatement}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Revision History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00"/>
        <w:gridCol w:w="1700"/>
        <w:gridCol w:w="6006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Version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</w:t>
            </w:r>
          </w:p>
        </w:tc>
        <w:tc>
          <w:tcPr>
            <w:tcW w:type="dxa" w:w="60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Summary of change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{#ibRevisionHistory}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{version}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{date}</w:t>
            </w:r>
          </w:p>
        </w:tc>
        <w:tc>
          <w:tcPr>
            <w:tcW w:type="dxa" w:w="60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{changeSummary}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{/ibRevisionHistory}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 General and Purpose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{ibIntroduction}</w:t>
      </w:r>
    </w:p>
    <w:p>
      <w:pPr>
        <w:pStyle w:val="Heading1"/>
      </w:pPr>
      <w:r>
        <w:t>2. Sponsor or Manufacturer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{ibSponsorManufacturer}</w:t>
      </w:r>
    </w:p>
    <w:p>
      <w:pPr>
        <w:pStyle w:val="Heading1"/>
      </w:pPr>
      <w:r>
        <w:t>3. Literature and Design Rationale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{ibLiteratureDesignRationale}</w:t>
      </w:r>
    </w:p>
    <w:p>
      <w:pPr>
        <w:pStyle w:val="Heading1"/>
      </w:pPr>
      <w:r>
        <w:t>4. Regulatory Classification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{ibRegulatoryClassification}</w:t>
      </w:r>
    </w:p>
    <w:p>
      <w:pPr>
        <w:pStyle w:val="Heading1"/>
      </w:pPr>
      <w:r>
        <w:t>5. Device Description, Components and Materials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{ibDeviceDescriptionMaterials}</w:t>
      </w:r>
    </w:p>
    <w:p>
      <w:pPr>
        <w:pStyle w:val="Heading1"/>
      </w:pPr>
      <w:r>
        <w:t>6. Manufacturing and Process Validation Summary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{ibManufacturingValidationSummary}</w:t>
      </w:r>
    </w:p>
    <w:p>
      <w:pPr>
        <w:pStyle w:val="Heading1"/>
      </w:pPr>
      <w:r>
        <w:t>7. Mechanism of Action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{ibMechanismOfAction}</w:t>
      </w:r>
    </w:p>
    <w:p>
      <w:pPr>
        <w:pStyle w:val="Heading1"/>
      </w:pPr>
      <w:r>
        <w:t>8. Installation, Use, Storage, Handling, Re-use and Disposal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{ibInstructionsForUseSummary}</w:t>
      </w:r>
    </w:p>
    <w:p>
      <w:pPr>
        <w:pStyle w:val="Heading1"/>
      </w:pPr>
      <w:r>
        <w:t>9. Intended Clinical Performance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{ibIntendedClinicalPerformance}</w:t>
      </w:r>
    </w:p>
    <w:p>
      <w:pPr>
        <w:pStyle w:val="Heading1"/>
      </w:pPr>
      <w:r>
        <w:t>10. Preclinical Testing and Justification for Human Use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{ibPreclinicalTestingSummary}</w:t>
      </w:r>
    </w:p>
    <w:p>
      <w:pPr>
        <w:pStyle w:val="Heading1"/>
      </w:pPr>
      <w:r>
        <w:t>11. Existing Clinical Data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{ibExistingClinicalData}</w:t>
      </w:r>
    </w:p>
    <w:p>
      <w:pPr>
        <w:pStyle w:val="Heading1"/>
      </w:pPr>
      <w:r>
        <w:t>12. Adverse Device Effects, Modifications and Recall History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{ibAdverseEffectsRecallHistory}</w:t>
      </w:r>
    </w:p>
    <w:p>
      <w:pPr>
        <w:pStyle w:val="Heading1"/>
      </w:pPr>
      <w:r>
        <w:t>13. Risk Analysis and Residual Risks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{ibRiskAnalysisSummary}</w:t>
      </w:r>
    </w:p>
    <w:p>
      <w:pPr>
        <w:pStyle w:val="Heading1"/>
      </w:pPr>
      <w:r>
        <w:t>14. Risk Assessment, Contra-indications and Warnings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{ibRiskAssessmentWarnings}</w:t>
      </w:r>
    </w:p>
    <w:p>
      <w:pPr>
        <w:pStyle w:val="Heading1"/>
      </w:pPr>
      <w:r>
        <w:t>15. Standards and Regulatory Conformity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{ibStandardsAndConformity}</w:t>
      </w:r>
    </w:p>
    <w:p>
      <w:pPr>
        <w:pStyle w:val="Heading1"/>
      </w:pPr>
      <w:r>
        <w:t>16. References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{ibReferences}</w:t>
      </w:r>
    </w:p>
    <w:p>
      <w:pPr>
        <w:pStyle w:val="Heading1"/>
      </w:pPr>
      <w:r>
        <w:t>Approval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3200"/>
        <w:gridCol w:w="2000"/>
        <w:gridCol w:w="210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Role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Name / designation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Signature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Prepared by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{ibPreparedBy}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{ibPreparedDate}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Approved by Sponsor</w:t>
            </w:r>
          </w:p>
        </w:tc>
        <w:tc>
          <w:tcPr>
            <w:tcW w:type="dxa" w:w="3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{ibApprovedBy}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{ibApprovedDate}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Investigator's Brochure</dc:title>
  <dc:subject>Seventh Schedule Table 4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