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52" w:lineRule="auto"/>
        <w:jc w:val="center"/>
      </w:pPr>
      <w:r>
        <w:rPr>
          <w:rFonts w:ascii="Times New Roman" w:hAnsi="Times New Roman" w:cs="Times New Roman"/>
          <w:b/>
          <w:i w:val="0"/>
          <w:vanish w:val="0"/>
          <w:color w:val="000000"/>
          <w:sz w:val="32"/>
        </w:rPr>
        <w:t>DEVICE CLASSIFICATION JUSTIFICATION</w:t>
      </w:r>
    </w:p>
    <w:p>
      <w:pPr>
        <w:keepNext/>
        <w:keepLines w:val="0"/>
        <w:spacing w:before="0" w:after="240" w:line="252" w:lineRule="auto"/>
        <w:jc w:val="center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2"/>
        </w:rPr>
        <w:t>Form MD-26 | Medical device without predicate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300"/>
        <w:gridCol w:w="6606"/>
      </w:tblGrid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Applicant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{applicantName}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Device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{deviceGenericName}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Document No. / Revision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{documentNumber} / {documentRevision}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Effective / Report Date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{documentDate}</w:t>
            </w:r>
          </w:p>
        </w:tc>
      </w:tr>
      <w:tr>
        <w:trPr>
          <w:cantSplit w:val="true"/>
        </w:trPr>
        <w:tc>
          <w:tcPr>
            <w:tcW w:type="dxa" w:w="23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F2F2F2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8"/>
              </w:rPr>
              <w:t>Regulatory basis</w:t>
            </w:r>
          </w:p>
        </w:tc>
        <w:tc>
          <w:tcPr>
            <w:tcW w:type="dxa" w:w="66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8"/>
              </w:rPr>
              <w:t>Form MD-26 checklist item 4 and First Schedule, Part I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keepNext w:val="0"/>
        <w:keepLines w:val="0"/>
        <w:spacing w:before="0" w:after="16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Replace every placeholder with verified information. Where a heading is not applicable, state ‘Not applicable’ and give a concise technical reason; do not delete required headings.</w:t>
      </w:r>
    </w:p>
    <w:p>
      <w:pPr>
        <w:pStyle w:val="Heading1"/>
      </w:pPr>
      <w:r>
        <w:t>1. Device identification and intended use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{deviceIdentityAndIntendedUse}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State generic/brand/model names, intended medical purpose, target population, intended user, anatomical site, duration of use and whether the device is active, invasive, implantable or sterile.</w:t>
      </w:r>
    </w:p>
    <w:p>
      <w:pPr>
        <w:pStyle w:val="Heading1"/>
      </w:pPr>
      <w:r>
        <w:t>2. Classification attributes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{classificationAttributes}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Record each fact that drives classification; use evidence from the device description, IFU and design documentation.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2200"/>
        <w:gridCol w:w="3900"/>
        <w:gridCol w:w="2806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Attribute</w:t>
            </w:r>
          </w:p>
        </w:tc>
        <w:tc>
          <w:tcPr>
            <w:tcW w:type="dxa" w:w="3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Device-specific value</w:t>
            </w:r>
          </w:p>
        </w:tc>
        <w:tc>
          <w:tcPr>
            <w:tcW w:type="dxa" w:w="28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7"/>
              </w:rPr>
              <w:t>Evidence reference</w:t>
            </w:r>
          </w:p>
        </w:tc>
      </w:tr>
      <w:tr>
        <w:trPr>
          <w:cantSplit w:val="true"/>
        </w:trPr>
        <w:tc>
          <w:tcPr>
            <w:tcW w:type="dxa" w:w="22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{#classificationAttributesRows}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{attribute}</w:t>
            </w:r>
          </w:p>
        </w:tc>
        <w:tc>
          <w:tcPr>
            <w:tcW w:type="dxa" w:w="3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{value}</w:t>
            </w:r>
          </w:p>
        </w:tc>
        <w:tc>
          <w:tcPr>
            <w:tcW w:type="dxa" w:w="28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7"/>
              </w:rPr>
              <w:t>{evidenceReference}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{/classificationAttributesRows}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3. Rule-by-rule analysis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{classificationRuleAnalysis}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Identify the applicable First Schedule Part I rule(s), quote only the necessary rule identifier/criterion, explain how the device meets it, and explain why plausible alternative rules do not control.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350"/>
        <w:gridCol w:w="4200"/>
        <w:gridCol w:w="1200"/>
        <w:gridCol w:w="2156"/>
      </w:tblGrid>
      <w:tr>
        <w:trPr>
          <w:tblHeader w:val="true"/>
        </w:trP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Rule / sub-rule</w:t>
            </w:r>
          </w:p>
        </w:tc>
        <w:tc>
          <w:tcPr>
            <w:tcW w:type="dxa" w:w="42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Applicability analysis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Resulting class</w:t>
            </w:r>
          </w:p>
        </w:tc>
        <w:tc>
          <w:tcPr>
            <w:tcW w:type="dxa" w:w="215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13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{#classificationRules}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{ruleReference}</w:t>
            </w:r>
          </w:p>
        </w:tc>
        <w:tc>
          <w:tcPr>
            <w:tcW w:type="dxa" w:w="42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{analysis}</w:t>
            </w:r>
          </w:p>
        </w:tc>
        <w:tc>
          <w:tcPr>
            <w:tcW w:type="dxa" w:w="12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{resultingClass}</w:t>
            </w:r>
          </w:p>
        </w:tc>
        <w:tc>
          <w:tcPr>
            <w:tcW w:type="dxa" w:w="215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{evidenceReference}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{/classificationRules}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4. Proposed classification conclusion</w:t>
      </w:r>
    </w:p>
    <w:p>
      <w:pPr>
        <w:keepNext w:val="0"/>
        <w:keepLines/>
        <w:spacing w:before="0" w:after="20" w:line="259" w:lineRule="auto"/>
      </w:pPr>
      <w:r>
        <w:rPr>
          <w:rFonts w:ascii="Times New Roman" w:hAnsi="Times New Roman" w:cs="Times New Roman"/>
          <w:b w:val="0"/>
          <w:i w:val="0"/>
          <w:vanish w:val="0"/>
          <w:color w:val="000000"/>
          <w:sz w:val="20"/>
        </w:rPr>
        <w:t>{classificationConclusion}</w:t>
      </w:r>
      <w:r>
        <w:rPr>
          <w:rFonts w:ascii="Times New Roman" w:hAnsi="Times New Roman" w:cs="Times New Roman"/>
          <w:b w:val="0"/>
          <w:i w:val="0"/>
          <w:vanish w:val="0"/>
          <w:color w:val="000000"/>
          <w:sz w:val="18"/>
        </w:rPr>
        <w:br/>
        <w:br/>
        <w:br/>
      </w:r>
    </w:p>
    <w:p>
      <w:pPr>
        <w:keepNext w:val="0"/>
        <w:keepLines w:val="0"/>
        <w:spacing w:before="0" w:after="80" w:line="252" w:lineRule="auto"/>
      </w:pPr>
      <w:r>
        <w:rPr>
          <w:rFonts w:ascii="Times New Roman" w:hAnsi="Times New Roman" w:cs="Times New Roman"/>
          <w:b w:val="0"/>
          <w:i/>
          <w:vanish w:val="0"/>
          <w:color w:val="666666"/>
          <w:sz w:val="17"/>
        </w:rPr>
        <w:t>State the proposed Class A/B/C/D, controlling classification rule and concise conclusion. If more than one rule applies, use the highest resulting class.</w:t>
      </w:r>
    </w:p>
    <w:p>
      <w:pPr>
        <w:pStyle w:val="Heading1"/>
      </w:pPr>
      <w:r>
        <w:t>5. Supporting documents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700"/>
        <w:gridCol w:w="3600"/>
        <w:gridCol w:w="2100"/>
        <w:gridCol w:w="2506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Sl. No.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Supporting document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Document number/version</w:t>
            </w:r>
          </w:p>
        </w:tc>
        <w:tc>
          <w:tcPr>
            <w:tcW w:type="dxa" w:w="25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Relevant page/section</w:t>
            </w:r>
          </w:p>
        </w:tc>
      </w:tr>
      <w:tr>
        <w:trPr>
          <w:cantSplit w:val="true"/>
        </w:trPr>
        <w:tc>
          <w:tcPr>
            <w:tcW w:type="dxa" w:w="7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{#classificationEvidence}</w:t>
            </w:r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{serialNumber}</w:t>
            </w:r>
          </w:p>
        </w:tc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{documentTitle}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{documentNumberVersion}</w:t>
            </w:r>
          </w:p>
        </w:tc>
        <w:tc>
          <w:tcPr>
            <w:tcW w:type="dxa" w:w="25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{location}</w:t>
            </w:r>
            <w:r>
              <w:rPr>
                <w:rFonts w:ascii="Times New Roman" w:hAnsi="Times New Roman" w:cs="Times New Roman"/>
                <w:b w:val="0"/>
                <w:i w:val="0"/>
                <w:vanish/>
                <w:color w:val="FFFFFF"/>
                <w:sz w:val="2"/>
              </w:rPr>
              <w:t>{/classificationEvidence}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p>
      <w:pPr>
        <w:pStyle w:val="Heading1"/>
      </w:pPr>
      <w:r>
        <w:t>Approval and certification</w:t>
      </w:r>
    </w:p>
    <w:tbl>
      <w:tblPr>
        <w:tblW w:type="dxa" w:w="8906"/>
        <w:jc w:val="left"/>
        <w:tblLayout w:type="fixed"/>
        <w:tblLook w:firstColumn="1" w:firstRow="1" w:lastColumn="0" w:lastRow="0" w:noHBand="0" w:noVBand="1" w:val="04A0"/>
        <w:tblInd w:w="110" w:type="dxa"/>
      </w:tblPr>
      <w:tblGrid>
        <w:gridCol w:w="1550"/>
        <w:gridCol w:w="2100"/>
        <w:gridCol w:w="1900"/>
        <w:gridCol w:w="1450"/>
        <w:gridCol w:w="1906"/>
      </w:tblGrid>
      <w:tr>
        <w:trPr>
          <w:tblHeader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Role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Name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Designation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Date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  <w:shd w:val="clear" w:color="auto" w:fill="E7E6E6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vanish w:val="0"/>
                <w:color w:val="000000"/>
                <w:sz w:val="16"/>
              </w:rPr>
              <w:t>Signature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Prepared by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{preparedByName}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{preparedByDesignation}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{preparedDate}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________________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Reviewed by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{reviewedByName}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{reviewedByDesignation}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{reviewedDate}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________________</w:t>
            </w:r>
          </w:p>
        </w:tc>
      </w:tr>
      <w:tr>
        <w:trPr>
          <w:cantSplit w:val="true"/>
        </w:trPr>
        <w:tc>
          <w:tcPr>
            <w:tcW w:type="dxa" w:w="15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Approved by</w:t>
            </w:r>
          </w:p>
        </w:tc>
        <w:tc>
          <w:tcPr>
            <w:tcW w:type="dxa" w:w="21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{approvedByName}</w:t>
            </w:r>
          </w:p>
        </w:tc>
        <w:tc>
          <w:tcPr>
            <w:tcW w:type="dxa" w:w="19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{approvedByDesignation}</w:t>
            </w:r>
          </w:p>
        </w:tc>
        <w:tc>
          <w:tcPr>
            <w:tcW w:type="dxa" w:w="145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{approvedDate}</w:t>
            </w:r>
          </w:p>
        </w:tc>
        <w:tc>
          <w:tcPr>
            <w:tcW w:type="dxa" w:w="190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808080"/>
              <w:start w:val="single" w:sz="6" w:space="0" w:color="808080"/>
              <w:bottom w:val="single" w:sz="6" w:space="0" w:color="808080"/>
              <w:end w:val="single" w:sz="6" w:space="0" w:color="808080"/>
              <w:insideH w:val="single" w:sz="6" w:space="0" w:color="808080"/>
              <w:insideV w:val="single" w:sz="6" w:space="0" w:color="808080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vanish w:val="0"/>
                <w:color w:val="000000"/>
                <w:sz w:val="16"/>
              </w:rPr>
              <w:t>________________</w:t>
            </w:r>
          </w:p>
        </w:tc>
      </w:tr>
    </w:tbl>
    <w:p>
      <w:pPr>
        <w:keepNext w:val="0"/>
        <w:keepLines w:val="0"/>
        <w:spacing w:before="0" w:after="20" w:line="252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 w:cs="Times New Roman"/>
        <w:b w:val="0"/>
        <w:i w:val="0"/>
        <w:vanish w:val="0"/>
        <w:color w:val="666666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cs="Times New Roman"/>
        <w:b w:val="0"/>
        <w:i w:val="0"/>
        <w:vanish w:val="0"/>
        <w:color w:val="666666"/>
        <w:sz w:val="16"/>
      </w:rPr>
      <w:t>MD-26 Non-Predicate Device Permission Dossier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0" w:lineRule="auto"/>
    </w:pPr>
    <w:rPr>
      <w:rFonts w:ascii="Times New Roman" w:hAnsi="Times New Roman" w:cs="Times New Roman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MD-26 Device Classification Justification</dc:title>
  <dc:subject>Classification justification for a non-predicate medical device</dc:subject>
  <dc:creator>Medical Doc Generator</dc:creator>
  <cp:keywords>MD-26, classification, First Schedule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