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spacing w:before="0" w:after="60" w:line="252" w:lineRule="auto"/>
        <w:jc w:val="center"/>
      </w:pPr>
      <w:r>
        <w:rPr>
          <w:rFonts w:ascii="Times New Roman" w:hAnsi="Times New Roman" w:cs="Times New Roman"/>
          <w:b/>
          <w:i w:val="0"/>
          <w:vanish w:val="0"/>
          <w:color w:val="000000"/>
          <w:sz w:val="32"/>
        </w:rPr>
        <w:t>REGULATORY STATUS, MARKET HISTORY, PMS AND INDIAN POPULATION APPLICABILITY</w:t>
      </w:r>
    </w:p>
    <w:p>
      <w:pPr>
        <w:keepNext/>
        <w:keepLines w:val="0"/>
        <w:spacing w:before="0" w:after="240" w:line="252" w:lineRule="auto"/>
        <w:jc w:val="center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2"/>
        </w:rPr>
        <w:t>Conditional | Form MD-26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300"/>
        <w:gridCol w:w="6606"/>
      </w:tblGrid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Applicant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{applicantName}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Device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{deviceGenericName}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Document No. / Revision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{documentNumber} / {documentRevision}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Effective / Report Date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{documentDate}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Regulatory basis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Form MD-26 checklist items 5 and 14–16; Rule 63 clinical-investigation waiver evidence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keepNext w:val="0"/>
        <w:keepLines w:val="0"/>
        <w:spacing w:before="0" w:after="16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Replace every placeholder with verified information. Where a heading is not applicable, state ‘Not applicable’ and give a concise technical reason; do not delete required headings.</w:t>
      </w:r>
    </w:p>
    <w:p>
      <w:pPr>
        <w:pStyle w:val="Heading1"/>
      </w:pPr>
      <w:r>
        <w:t>1. Regulatory approvals and restrictions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500"/>
        <w:gridCol w:w="2050"/>
        <w:gridCol w:w="2500"/>
        <w:gridCol w:w="1450"/>
        <w:gridCol w:w="1406"/>
      </w:tblGrid>
      <w:tr>
        <w:trPr>
          <w:tblHeader w:val="true"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Country / authority</w:t>
            </w:r>
          </w:p>
        </w:tc>
        <w:tc>
          <w:tcPr>
            <w:tcW w:type="dxa" w:w="20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Approval / licence number &amp; date</w:t>
            </w:r>
          </w:p>
        </w:tc>
        <w:tc>
          <w:tcPr>
            <w:tcW w:type="dxa" w:w="25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Approved intended use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Status / restriction</w:t>
            </w:r>
          </w:p>
        </w:tc>
        <w:tc>
          <w:tcPr>
            <w:tcW w:type="dxa" w:w="14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Notarised evidence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{#regulatoryApprovals}</w:t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{countryAuthority}</w:t>
            </w:r>
          </w:p>
        </w:tc>
        <w:tc>
          <w:tcPr>
            <w:tcW w:type="dxa" w:w="20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{approvalReference}</w:t>
            </w:r>
          </w:p>
        </w:tc>
        <w:tc>
          <w:tcPr>
            <w:tcW w:type="dxa" w:w="25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{approvedUse}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{statusRestriction}</w:t>
            </w:r>
          </w:p>
        </w:tc>
        <w:tc>
          <w:tcPr>
            <w:tcW w:type="dxa" w:w="14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{evidenceReference}</w:t>
            </w:r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{/regulatoryApprovals}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pStyle w:val="Heading1"/>
      </w:pPr>
      <w:r>
        <w:t>2. Marketing history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450"/>
        <w:gridCol w:w="1500"/>
        <w:gridCol w:w="1650"/>
        <w:gridCol w:w="1700"/>
        <w:gridCol w:w="2606"/>
      </w:tblGrid>
      <w:tr>
        <w:trPr>
          <w:tblHeader w:val="true"/>
        </w:trPr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Country</w:t>
            </w:r>
          </w:p>
        </w:tc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First sale date</w:t>
            </w:r>
          </w:p>
        </w:tc>
        <w:tc>
          <w:tcPr>
            <w:tcW w:type="dxa" w:w="16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Period marketed</w:t>
            </w:r>
          </w:p>
        </w:tc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Units distributed</w:t>
            </w:r>
          </w:p>
        </w:tc>
        <w:tc>
          <w:tcPr>
            <w:tcW w:type="dxa" w:w="2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Current status</w:t>
            </w:r>
          </w:p>
        </w:tc>
      </w:tr>
      <w:tr>
        <w:trPr>
          <w:cantSplit w:val="true"/>
        </w:trPr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{#marketingHistory}</w:t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{country}</w:t>
            </w:r>
          </w:p>
        </w:tc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{firstSaleDate}</w:t>
            </w:r>
          </w:p>
        </w:tc>
        <w:tc>
          <w:tcPr>
            <w:tcW w:type="dxa" w:w="16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{periodMarketed}</w:t>
            </w:r>
          </w:p>
        </w:tc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{unitsDistributed}</w:t>
            </w:r>
          </w:p>
        </w:tc>
        <w:tc>
          <w:tcPr>
            <w:tcW w:type="dxa" w:w="2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{currentStatus}</w:t>
            </w:r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{/marketingHistory}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pStyle w:val="Heading1"/>
      </w:pPr>
      <w:r>
        <w:t>3. Post-market surveillance and pharmacovigilance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650"/>
        <w:gridCol w:w="1800"/>
        <w:gridCol w:w="1500"/>
        <w:gridCol w:w="2200"/>
        <w:gridCol w:w="1756"/>
      </w:tblGrid>
      <w:tr>
        <w:trPr>
          <w:tblHeader w:val="true"/>
        </w:trPr>
        <w:tc>
          <w:tcPr>
            <w:tcW w:type="dxa" w:w="16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Reporting period / market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Complaints / events</w:t>
            </w:r>
          </w:p>
        </w:tc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Rate / denominator</w:t>
            </w:r>
          </w:p>
        </w:tc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FSCA / recall / CAPA</w:t>
            </w:r>
          </w:p>
        </w:tc>
        <w:tc>
          <w:tcPr>
            <w:tcW w:type="dxa" w:w="17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Conclusion</w:t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{#pmsSummary}</w:t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{periodMarket}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{complaintsEvents}</w:t>
            </w:r>
          </w:p>
        </w:tc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{rateDenominator}</w:t>
            </w:r>
          </w:p>
        </w:tc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{actions}</w:t>
            </w:r>
          </w:p>
        </w:tc>
        <w:tc>
          <w:tcPr>
            <w:tcW w:type="dxa" w:w="17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{conclusion}</w:t>
            </w:r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{/pmsSummary}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pStyle w:val="Heading1"/>
      </w:pPr>
      <w:r>
        <w:t>4. Safety and performance conclusion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{pmsSafetyPerformanceConclusion}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Explain whether the available two-year market and PMS data support safety/performance for the requested use.</w:t>
      </w:r>
    </w:p>
    <w:p>
      <w:pPr>
        <w:pStyle w:val="Heading1"/>
      </w:pPr>
      <w:r>
        <w:t>5. Indian population applicability analysis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{indianPopulationApplicability}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Assess anatomy, physiology, disease epidemiology, genetic/ethnic factors, clinical practice, environment, user training and other factors; conclude whether any theoretical difference in behaviour/performance is possible.</w:t>
      </w:r>
    </w:p>
    <w:p>
      <w:pPr>
        <w:pStyle w:val="Heading1"/>
      </w:pPr>
      <w:r>
        <w:t>6. Evidence index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{regulatoryEvidenceIndex}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List each notarised approval, market record, PMS report and scientific reference with exact file/page location.</w:t>
      </w:r>
    </w:p>
    <w:p>
      <w:pPr>
        <w:pStyle w:val="Heading1"/>
      </w:pPr>
      <w:r>
        <w:t>Approval and certification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550"/>
        <w:gridCol w:w="2100"/>
        <w:gridCol w:w="1900"/>
        <w:gridCol w:w="1450"/>
        <w:gridCol w:w="1906"/>
      </w:tblGrid>
      <w:tr>
        <w:trPr>
          <w:tblHeader w:val="true"/>
        </w:trPr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Role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Name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Designation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Date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Signature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Prepared by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{preparedByName}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{preparedByDesignation}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{preparedDate}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________________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Reviewed by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{reviewedByName}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{reviewedByDesignation}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{reviewedDate}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________________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Approved by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{approvedByName}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{approvedByDesignation}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{approvedDate}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________________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cs="Times New Roman"/>
        <w:b w:val="0"/>
        <w:i w:val="0"/>
        <w:vanish w:val="0"/>
        <w:color w:val="666666"/>
        <w:sz w:val="17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 w:cs="Times New Roman"/>
        <w:b w:val="0"/>
        <w:i w:val="0"/>
        <w:vanish w:val="0"/>
        <w:color w:val="666666"/>
        <w:sz w:val="16"/>
      </w:rPr>
      <w:t>MD-26 Non-Predicate Device Permission Dossier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0" w:lineRule="auto"/>
    </w:pPr>
    <w:rPr>
      <w:rFonts w:ascii="Times New Roman" w:hAnsi="Times New Roman" w:cs="Times New Roman"/>
      <w:b w:val="0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MD-26 Regulatory and Waiver Evidence Report</dc:title>
  <dc:subject>Regulatory status, market history, PMS and Indian population applicability</dc:subject>
  <dc:creator>Medical Doc Generator</dc:creator>
  <cp:keywords>MD-26, regulatory status, PMS, Indian population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