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spacing w:before="0" w:after="160" w:line="252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Date: {applicationDate}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To,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0"/>
        </w:rPr>
        <w:t>The Central Licensing Authority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Central Drugs Standard Control Organisation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Directorate General of Health Services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Ministry of Health &amp; Family Welfare, Government of India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FDA Bhawan, ITO, Kotla Road, New Delhi - 110002</w:t>
      </w:r>
    </w:p>
    <w:p>
      <w:pPr>
        <w:keepNext w:val="0"/>
        <w:keepLines w:val="0"/>
        <w:spacing w:before="0" w:after="80" w:line="252" w:lineRule="auto"/>
      </w:pPr>
    </w:p>
    <w:p>
      <w:pPr>
        <w:keepNext/>
        <w:keepLines w:val="0"/>
        <w:spacing w:before="0" w:after="140" w:line="252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 xml:space="preserve">Subject: </w:t>
      </w: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Request for waiver / non-requirement of Indian clinical investigation for {deviceGenericName} under rule 63</w:t>
      </w:r>
    </w:p>
    <w:p>
      <w:pPr>
        <w:keepNext w:val="0"/>
        <w:keepLines w:val="0"/>
        <w:spacing w:before="0" w:after="10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Respected Sir/Madam,</w:t>
      </w:r>
    </w:p>
    <w:p>
      <w:pPr>
        <w:keepNext w:val="0"/>
        <w:keepLines w:val="0"/>
        <w:spacing w:before="0" w:after="10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We, {applicantName}, request consideration of {waiverTypeRequested} for {deviceGenericName}, Class {deviceClass}, proposed for {intendedUse}.</w:t>
      </w:r>
    </w:p>
    <w:p>
      <w:pPr>
        <w:keepNext w:val="0"/>
        <w:keepLines w:val="0"/>
        <w:spacing w:before="0" w:after="10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The request is made under the applicable proviso(s) to rule 63 on the following factual basis: {waiverLegalAndFactualBasis}.</w:t>
      </w:r>
    </w:p>
    <w:p>
      <w:pPr>
        <w:keepNext w:val="0"/>
        <w:keepLines w:val="0"/>
        <w:spacing w:before="0" w:after="10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The device regulatory approvals, duration of marketing, safety/performance and post-market surveillance evidence are summarised in Annexure {regulatoryEvidenceAnnexure}. Evidence concerning applicability to the Indian population is provided in Annexure {indianPopulationAnnexure}.</w:t>
      </w:r>
    </w:p>
    <w:p>
      <w:pPr>
        <w:keepNext w:val="0"/>
        <w:keepLines w:val="0"/>
        <w:spacing w:before="0" w:after="10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{classAOrSpecialConditionRationale}</w:t>
      </w:r>
    </w:p>
    <w:p>
      <w:pPr>
        <w:keepNext w:val="0"/>
        <w:keepLines w:val="0"/>
        <w:spacing w:before="0" w:after="10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Where required for the waiver route, we separately furnish a signed undertaking to conduct post-marketing clinical investigation according to a protocol approved by the Central Licensing Authority.</w:t>
      </w:r>
    </w:p>
    <w:p>
      <w:pPr>
        <w:keepNext w:val="0"/>
        <w:keepLines w:val="0"/>
        <w:spacing w:before="0" w:after="10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We confirm that this request does not conceal adverse regulatory action or materially unfavourable safety/performance information. We request a written determination by the Central Licensing Authority.</w:t>
      </w:r>
    </w:p>
    <w:p>
      <w:pPr>
        <w:keepNext w:val="0"/>
        <w:keepLines w:val="0"/>
        <w:spacing w:before="0" w:after="16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Yours faithfully,</w:t>
      </w:r>
    </w:p>
    <w:p>
      <w:pPr>
        <w:keepNext/>
        <w:keepLines w:val="0"/>
        <w:spacing w:before="0" w:after="20" w:line="252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Signature: ______________________________</w:t>
      </w:r>
    </w:p>
    <w:p>
      <w:pPr>
        <w:keepNext/>
        <w:keepLines w:val="0"/>
        <w:spacing w:before="0" w:after="0" w:line="252" w:lineRule="auto"/>
        <w:jc w:val="right"/>
      </w:pPr>
      <w:r>
        <w:rPr>
          <w:rFonts w:ascii="Times New Roman" w:hAnsi="Times New Roman" w:cs="Times New Roman"/>
          <w:b/>
          <w:i w:val="0"/>
          <w:vanish w:val="0"/>
          <w:color w:val="000000"/>
          <w:sz w:val="19"/>
        </w:rPr>
        <w:t>{authorisedSignatoryName}</w:t>
      </w:r>
    </w:p>
    <w:p>
      <w:pPr>
        <w:keepNext w:val="0"/>
        <w:keepLines w:val="0"/>
        <w:spacing w:before="0" w:after="0" w:line="252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{authorisedSignatoryDesignation} | {applicantName}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247" w:left="144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>MD-26 Non-Predicate Device Permission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Times New Roman" w:hAnsi="Times New Roman" w:cs="Times New Roman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MD-26 Clinical Investigation Waiver Request</dc:title>
  <dc:subject>Request for waiver / non-requirement of Indian clinical investigation for {deviceGenericName} under rule 63</dc:subject>
  <dc:creator>Medical Doc Generator</dc:creator>
  <cp:keywords>MD-26, letter, CDSCO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