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before="1200" w:after="80"/>
        <w:jc w:val="center"/>
      </w:pPr>
      <w:r>
        <w:rPr>
          <w:b/>
          <w:i w:val="0"/>
          <w:color w:val="1F3864"/>
          <w:sz w:val="68"/>
        </w:rPr>
        <w:t>THE BETTING PROCESS</w:t>
      </w:r>
    </w:p>
    <w:p>
      <w:pPr>
        <w:spacing w:after="40"/>
        <w:jc w:val="center"/>
      </w:pPr>
      <w:r>
        <w:rPr>
          <w:b w:val="0"/>
          <w:i/>
          <w:color w:val="2E74B5"/>
          <w:sz w:val="28"/>
        </w:rPr>
        <w:t>Standard Operating Guide for Placing, Tracking, and Settling Sports Bets</w:t>
      </w:r>
    </w:p>
    <w:p>
      <w:pPr>
        <w:spacing w:after="600"/>
        <w:jc w:val="center"/>
      </w:pPr>
      <w:r>
        <w:rPr>
          <w:b w:val="0"/>
          <w:i w:val="0"/>
          <w:color w:val="595959"/>
          <w:sz w:val="22"/>
        </w:rPr>
        <w:t>Operational workflow  •  Practical controls  •  Platform reference</w:t>
      </w:r>
    </w:p>
    <w:p>
      <w:pPr>
        <w:spacing w:after="520"/>
        <w:pBdr>
          <w:bottom w:val="single" w:sz="16" w:space="6" w:color="2E74B5"/>
        </w:pBdr>
      </w:pPr>
    </w:p>
    <w:tbl>
      <w:tblPr>
        <w:tblStyle w:val="TableGrid"/>
        <w:tblW w:type="auto" w:w="0"/>
        <w:jc w:val="center"/>
        <w:tblLayout w:type="fixed"/>
        <w:tblLook w:firstColumn="1" w:firstRow="1" w:lastColumn="0" w:lastRow="0" w:noHBand="0" w:noVBand="1" w:val="04A0"/>
        <w:tblLayout w:type="fixed"/>
        <w:tblBorders>
          <w:top w:val="single" w:sz="4" w:color="D5DDE8"/>
          <w:left w:val="single" w:sz="4" w:color="D5DDE8"/>
          <w:bottom w:val="single" w:sz="4" w:color="D5DDE8"/>
          <w:right w:val="single" w:sz="4" w:color="D5DDE8"/>
          <w:insideH w:val="single" w:sz="4" w:color="D5DDE8"/>
          <w:insideV w:val="single" w:sz="4" w:color="D5DDE8"/>
        </w:tblBorders>
      </w:tblPr>
      <w:tblGrid>
        <w:gridCol w:w="2448"/>
        <w:gridCol w:w="6912"/>
      </w:tblGrid>
      <w:tr>
        <w:trPr>
          <w:cantSplit/>
        </w:trPr>
        <w:tc>
          <w:tcPr>
            <w:tcW w:type="dxa" w:w="2448"/>
            <w:shd w:val="clear" w:color="auto" w:fill="EEF3FA"/>
            <w:tcMar>
              <w:top w:w="90" w:type="dxa"/>
              <w:bottom w:w="90" w:type="dxa"/>
              <w:start w:w="140" w:type="dxa"/>
              <w:end w:w="140" w:type="dxa"/>
            </w:tcMar>
          </w:tcPr>
          <w:p>
            <w:r>
              <w:rPr>
                <w:b/>
                <w:color w:val="1F3864"/>
                <w:sz w:val="20"/>
              </w:rPr>
              <w:t>Document title</w:t>
            </w:r>
          </w:p>
        </w:tc>
        <w:tc>
          <w:tcPr>
            <w:tcW w:type="dxa" w:w="6912"/>
            <w:tcMar>
              <w:top w:w="90" w:type="dxa"/>
              <w:bottom w:w="90" w:type="dxa"/>
              <w:start w:w="140" w:type="dxa"/>
              <w:end w:w="140" w:type="dxa"/>
            </w:tcMar>
          </w:tcPr>
          <w:p>
            <w:r>
              <w:rPr>
                <w:sz w:val="20"/>
              </w:rPr>
              <w:t>The Betting Process — Standard Operating Guide</w:t>
            </w:r>
          </w:p>
        </w:tc>
      </w:tr>
      <w:tr>
        <w:trPr>
          <w:cantSplit/>
        </w:trPr>
        <w:tc>
          <w:tcPr>
            <w:tcW w:type="dxa" w:w="2448"/>
            <w:shd w:val="clear" w:color="auto" w:fill="EEF3FA"/>
            <w:tcMar>
              <w:top w:w="90" w:type="dxa"/>
              <w:bottom w:w="90" w:type="dxa"/>
              <w:start w:w="140" w:type="dxa"/>
              <w:end w:w="140" w:type="dxa"/>
            </w:tcMar>
          </w:tcPr>
          <w:p>
            <w:r>
              <w:rPr>
                <w:b/>
                <w:color w:val="1F3864"/>
                <w:sz w:val="20"/>
              </w:rPr>
              <w:t>Prepared by</w:t>
            </w:r>
          </w:p>
        </w:tc>
        <w:tc>
          <w:tcPr>
            <w:tcW w:type="dxa" w:w="6912"/>
            <w:tcMar>
              <w:top w:w="90" w:type="dxa"/>
              <w:bottom w:w="90" w:type="dxa"/>
              <w:start w:w="140" w:type="dxa"/>
              <w:end w:w="140" w:type="dxa"/>
            </w:tcMar>
          </w:tcPr>
          <w:p>
            <w:r>
              <w:rPr>
                <w:sz w:val="20"/>
              </w:rPr>
              <w:t>Sujal</w:t>
            </w:r>
          </w:p>
        </w:tc>
      </w:tr>
      <w:tr>
        <w:trPr>
          <w:cantSplit/>
        </w:trPr>
        <w:tc>
          <w:tcPr>
            <w:tcW w:type="dxa" w:w="2448"/>
            <w:shd w:val="clear" w:color="auto" w:fill="EEF3FA"/>
            <w:tcMar>
              <w:top w:w="90" w:type="dxa"/>
              <w:bottom w:w="90" w:type="dxa"/>
              <w:start w:w="140" w:type="dxa"/>
              <w:end w:w="140" w:type="dxa"/>
            </w:tcMar>
          </w:tcPr>
          <w:p>
            <w:r>
              <w:rPr>
                <w:b/>
                <w:color w:val="1F3864"/>
                <w:sz w:val="20"/>
              </w:rPr>
              <w:t>Date</w:t>
            </w:r>
          </w:p>
        </w:tc>
        <w:tc>
          <w:tcPr>
            <w:tcW w:type="dxa" w:w="6912"/>
            <w:tcMar>
              <w:top w:w="90" w:type="dxa"/>
              <w:bottom w:w="90" w:type="dxa"/>
              <w:start w:w="140" w:type="dxa"/>
              <w:end w:w="140" w:type="dxa"/>
            </w:tcMar>
          </w:tcPr>
          <w:p>
            <w:r>
              <w:rPr>
                <w:sz w:val="20"/>
              </w:rPr>
              <w:t>23 October 2026</w:t>
            </w:r>
          </w:p>
        </w:tc>
      </w:tr>
      <w:tr>
        <w:trPr>
          <w:cantSplit/>
        </w:trPr>
        <w:tc>
          <w:tcPr>
            <w:tcW w:type="dxa" w:w="2448"/>
            <w:shd w:val="clear" w:color="auto" w:fill="EEF3FA"/>
            <w:tcMar>
              <w:top w:w="90" w:type="dxa"/>
              <w:bottom w:w="90" w:type="dxa"/>
              <w:start w:w="140" w:type="dxa"/>
              <w:end w:w="140" w:type="dxa"/>
            </w:tcMar>
          </w:tcPr>
          <w:p>
            <w:r>
              <w:rPr>
                <w:b/>
                <w:color w:val="1F3864"/>
                <w:sz w:val="20"/>
              </w:rPr>
              <w:t>Version</w:t>
            </w:r>
          </w:p>
        </w:tc>
        <w:tc>
          <w:tcPr>
            <w:tcW w:type="dxa" w:w="6912"/>
            <w:tcMar>
              <w:top w:w="90" w:type="dxa"/>
              <w:bottom w:w="90" w:type="dxa"/>
              <w:start w:w="140" w:type="dxa"/>
              <w:end w:w="140" w:type="dxa"/>
            </w:tcMar>
          </w:tcPr>
          <w:p>
            <w:r>
              <w:rPr>
                <w:sz w:val="20"/>
              </w:rPr>
              <w:t>1.0 (Issued)</w:t>
            </w:r>
          </w:p>
        </w:tc>
      </w:tr>
      <w:tr>
        <w:trPr>
          <w:cantSplit/>
        </w:trPr>
        <w:tc>
          <w:tcPr>
            <w:tcW w:type="dxa" w:w="2448"/>
            <w:shd w:val="clear" w:color="auto" w:fill="EEF3FA"/>
            <w:tcMar>
              <w:top w:w="90" w:type="dxa"/>
              <w:bottom w:w="90" w:type="dxa"/>
              <w:start w:w="140" w:type="dxa"/>
              <w:end w:w="140" w:type="dxa"/>
            </w:tcMar>
          </w:tcPr>
          <w:p>
            <w:r>
              <w:rPr>
                <w:b/>
                <w:color w:val="1F3864"/>
                <w:sz w:val="20"/>
              </w:rPr>
              <w:t>Applies to</w:t>
            </w:r>
          </w:p>
        </w:tc>
        <w:tc>
          <w:tcPr>
            <w:tcW w:type="dxa" w:w="6912"/>
            <w:tcMar>
              <w:top w:w="90" w:type="dxa"/>
              <w:bottom w:w="90" w:type="dxa"/>
              <w:start w:w="140" w:type="dxa"/>
              <w:end w:w="140" w:type="dxa"/>
            </w:tcMar>
          </w:tcPr>
          <w:p>
            <w:r>
              <w:rPr>
                <w:sz w:val="20"/>
              </w:rPr>
              <w:t>Stake · BC.Game · Roobet · Rollbit · Shuffle · Gamdom</w:t>
            </w:r>
          </w:p>
        </w:tc>
      </w:tr>
      <w:tr>
        <w:trPr>
          <w:cantSplit/>
        </w:trPr>
        <w:tc>
          <w:tcPr>
            <w:tcW w:type="dxa" w:w="2448"/>
            <w:shd w:val="clear" w:color="auto" w:fill="EEF3FA"/>
            <w:tcMar>
              <w:top w:w="90" w:type="dxa"/>
              <w:bottom w:w="90" w:type="dxa"/>
              <w:start w:w="140" w:type="dxa"/>
              <w:end w:w="140" w:type="dxa"/>
            </w:tcMar>
          </w:tcPr>
          <w:p>
            <w:r>
              <w:rPr>
                <w:b/>
                <w:color w:val="1F3864"/>
                <w:sz w:val="20"/>
              </w:rPr>
              <w:t>Document type</w:t>
            </w:r>
          </w:p>
        </w:tc>
        <w:tc>
          <w:tcPr>
            <w:tcW w:type="dxa" w:w="6912"/>
            <w:tcMar>
              <w:top w:w="90" w:type="dxa"/>
              <w:bottom w:w="90" w:type="dxa"/>
              <w:start w:w="140" w:type="dxa"/>
              <w:end w:w="140" w:type="dxa"/>
            </w:tcMar>
          </w:tcPr>
          <w:p>
            <w:r>
              <w:rPr>
                <w:sz w:val="20"/>
              </w:rPr>
              <w:t>Professional process reference</w:t>
            </w:r>
          </w:p>
        </w:tc>
      </w:tr>
    </w:tbl>
    <w:p>
      <w:pPr>
        <w:spacing w:after="40"/>
      </w:pPr>
    </w:p>
    <w:p>
      <w:pPr>
        <w:spacing w:after="600"/>
      </w:pPr>
    </w:p>
    <w:tbl>
      <w:tblPr>
        <w:tblStyle w:val="TableGrid"/>
        <w:tblW w:type="auto" w:w="0"/>
        <w:jc w:val="center"/>
        <w:tblLook w:firstColumn="1" w:firstRow="1" w:lastColumn="0" w:lastRow="0" w:noHBand="0" w:noVBand="1" w:val="04A0"/>
      </w:tblPr>
      <w:tblGrid>
        <w:gridCol w:w="9360"/>
      </w:tblGrid>
      <w:tr>
        <w:tc>
          <w:tcPr>
            <w:tcW w:type="dxa" w:w="9360"/>
            <w:shd w:val="clear" w:color="auto" w:fill="EEF3FA"/>
            <w:tcMar>
              <w:top w:w="90" w:type="dxa"/>
              <w:bottom w:w="90" w:type="dxa"/>
              <w:start w:w="140" w:type="dxa"/>
              <w:end w:w="140" w:type="dxa"/>
            </w:tcMar>
            <w:tcBorders>
              <w:left w:val="single" w:sz="28" w:color="1F3864"/>
              <w:top w:val="single" w:sz="4" w:color="1F3864"/>
              <w:right w:val="single" w:sz="4" w:color="1F3864"/>
              <w:bottom w:val="single" w:sz="4" w:color="1F3864"/>
            </w:tcBorders>
          </w:tcPr>
          <w:p>
            <w:pPr>
              <w:spacing w:before="60" w:after="60"/>
            </w:pPr>
            <w:r>
              <w:rPr>
                <w:b/>
                <w:color w:val="1F3864"/>
                <w:sz w:val="20"/>
              </w:rPr>
              <w:t xml:space="preserve">Purpose.  </w:t>
            </w:r>
            <w:r>
              <w:rPr>
                <w:color w:val="333333"/>
                <w:sz w:val="20"/>
              </w:rPr>
              <w:t>This document defines the complete, step-by-step betting process — from account setup and bankroll management through bet placement, live tracking, settlement, and withdrawal. It is intended as a reference for adults placing sports bets with online bookmakers where legally permitted.</w:t>
            </w:r>
          </w:p>
        </w:tc>
      </w:tr>
    </w:tbl>
    <w:p>
      <w:pPr>
        <w:spacing w:after="40"/>
      </w:pPr>
    </w:p>
    <w:tbl>
      <w:tblPr>
        <w:tblStyle w:val="TableGrid"/>
        <w:tblW w:type="auto" w:w="0"/>
        <w:jc w:val="center"/>
        <w:tblLook w:firstColumn="1" w:firstRow="1" w:lastColumn="0" w:lastRow="0" w:noHBand="0" w:noVBand="1" w:val="04A0"/>
      </w:tblPr>
      <w:tblGrid>
        <w:gridCol w:w="9360"/>
      </w:tblGrid>
      <w:tr>
        <w:tc>
          <w:tcPr>
            <w:tcW w:type="dxa" w:w="9360"/>
            <w:shd w:val="clear" w:color="auto" w:fill="FDF3E3"/>
            <w:tcMar>
              <w:top w:w="90" w:type="dxa"/>
              <w:bottom w:w="90" w:type="dxa"/>
              <w:start w:w="140" w:type="dxa"/>
              <w:end w:w="140" w:type="dxa"/>
            </w:tcMar>
            <w:tcBorders>
              <w:left w:val="single" w:sz="28" w:color="B45309"/>
              <w:top w:val="single" w:sz="4" w:color="B45309"/>
              <w:right w:val="single" w:sz="4" w:color="B45309"/>
              <w:bottom w:val="single" w:sz="4" w:color="B45309"/>
            </w:tcBorders>
          </w:tcPr>
          <w:p>
            <w:pPr>
              <w:spacing w:before="60" w:after="60"/>
            </w:pPr>
            <w:r>
              <w:rPr>
                <w:b/>
                <w:color w:val="B45309"/>
                <w:sz w:val="20"/>
              </w:rPr>
              <w:t xml:space="preserve">Responsible gambling.  </w:t>
            </w:r>
            <w:r>
              <w:rPr>
                <w:color w:val="333333"/>
                <w:sz w:val="20"/>
              </w:rPr>
              <w:t>Betting is entertainment, not a source of income. Only bet what you can afford to lose, set deposit and loss limits before you start, and never chase losses. If betting stops being fun, stop — and use the self-exclusion tools or support resources listed in Section 2.</w:t>
            </w:r>
          </w:p>
        </w:tc>
      </w:tr>
    </w:tbl>
    <w:p>
      <w:pPr>
        <w:spacing w:after="40"/>
      </w:pPr>
    </w:p>
    <w:p>
      <w:r>
        <w:br w:type="page"/>
      </w:r>
    </w:p>
    <w:p>
      <w:pPr>
        <w:pStyle w:val="Heading1"/>
      </w:pPr>
      <w:r>
        <w:t>Document Control</w:t>
      </w:r>
    </w:p>
    <w:tbl>
      <w:tblPr>
        <w:tblStyle w:val="TableGrid"/>
        <w:tblW w:type="auto" w:w="0"/>
        <w:jc w:val="center"/>
        <w:tblLayout w:type="fixed"/>
        <w:tblLook w:firstColumn="1" w:firstRow="1" w:lastColumn="0" w:lastRow="0" w:noHBand="0" w:noVBand="1" w:val="04A0"/>
        <w:tblLayout w:type="fixed"/>
        <w:tblBorders>
          <w:top w:val="single" w:sz="4" w:color="D5DDE8"/>
          <w:left w:val="single" w:sz="4" w:color="D5DDE8"/>
          <w:bottom w:val="single" w:sz="4" w:color="D5DDE8"/>
          <w:right w:val="single" w:sz="4" w:color="D5DDE8"/>
          <w:insideH w:val="single" w:sz="4" w:color="D5DDE8"/>
          <w:insideV w:val="single" w:sz="4" w:color="D5DDE8"/>
        </w:tblBorders>
      </w:tblPr>
      <w:tblGrid>
        <w:gridCol w:w="1152"/>
        <w:gridCol w:w="1440"/>
        <w:gridCol w:w="1440"/>
        <w:gridCol w:w="3744"/>
        <w:gridCol w:w="1584"/>
      </w:tblGrid>
      <w:tr>
        <w:trPr>
          <w:tblHeader w:val="true"/>
          <w:cantSplit/>
        </w:trPr>
        <w:tc>
          <w:tcPr>
            <w:tcW w:type="dxa" w:w="1152"/>
            <w:shd w:val="clear" w:color="auto" w:fill="1F3864"/>
            <w:tcMar>
              <w:top w:w="90" w:type="dxa"/>
              <w:bottom w:w="90" w:type="dxa"/>
              <w:start w:w="140" w:type="dxa"/>
              <w:end w:w="140" w:type="dxa"/>
            </w:tcMar>
          </w:tcPr>
          <w:p>
            <w:pPr>
              <w:jc w:val="center"/>
            </w:pPr>
            <w:r>
              <w:rPr>
                <w:b/>
                <w:color w:val="FFFFFF"/>
                <w:sz w:val="19"/>
              </w:rPr>
              <w:t>Version</w:t>
            </w:r>
          </w:p>
        </w:tc>
        <w:tc>
          <w:tcPr>
            <w:tcW w:type="dxa" w:w="1440"/>
            <w:shd w:val="clear" w:color="auto" w:fill="1F3864"/>
            <w:tcMar>
              <w:top w:w="90" w:type="dxa"/>
              <w:bottom w:w="90" w:type="dxa"/>
              <w:start w:w="140" w:type="dxa"/>
              <w:end w:w="140" w:type="dxa"/>
            </w:tcMar>
          </w:tcPr>
          <w:p>
            <w:pPr>
              <w:jc w:val="center"/>
            </w:pPr>
            <w:r>
              <w:rPr>
                <w:b/>
                <w:color w:val="FFFFFF"/>
                <w:sz w:val="19"/>
              </w:rPr>
              <w:t>Date</w:t>
            </w:r>
          </w:p>
        </w:tc>
        <w:tc>
          <w:tcPr>
            <w:tcW w:type="dxa" w:w="1440"/>
            <w:shd w:val="clear" w:color="auto" w:fill="1F3864"/>
            <w:tcMar>
              <w:top w:w="90" w:type="dxa"/>
              <w:bottom w:w="90" w:type="dxa"/>
              <w:start w:w="140" w:type="dxa"/>
              <w:end w:w="140" w:type="dxa"/>
            </w:tcMar>
          </w:tcPr>
          <w:p>
            <w:pPr>
              <w:jc w:val="center"/>
            </w:pPr>
            <w:r>
              <w:rPr>
                <w:b/>
                <w:color w:val="FFFFFF"/>
                <w:sz w:val="19"/>
              </w:rPr>
              <w:t>Author</w:t>
            </w:r>
          </w:p>
        </w:tc>
        <w:tc>
          <w:tcPr>
            <w:tcW w:type="dxa" w:w="3744"/>
            <w:shd w:val="clear" w:color="auto" w:fill="1F3864"/>
            <w:tcMar>
              <w:top w:w="90" w:type="dxa"/>
              <w:bottom w:w="90" w:type="dxa"/>
              <w:start w:w="140" w:type="dxa"/>
              <w:end w:w="140" w:type="dxa"/>
            </w:tcMar>
          </w:tcPr>
          <w:p>
            <w:pPr>
              <w:jc w:val="center"/>
            </w:pPr>
            <w:r>
              <w:rPr>
                <w:b/>
                <w:color w:val="FFFFFF"/>
                <w:sz w:val="19"/>
              </w:rPr>
              <w:t>Change summary</w:t>
            </w:r>
          </w:p>
        </w:tc>
        <w:tc>
          <w:tcPr>
            <w:tcW w:type="dxa" w:w="1584"/>
            <w:shd w:val="clear" w:color="auto" w:fill="1F3864"/>
            <w:tcMar>
              <w:top w:w="90" w:type="dxa"/>
              <w:bottom w:w="90" w:type="dxa"/>
              <w:start w:w="140" w:type="dxa"/>
              <w:end w:w="140" w:type="dxa"/>
            </w:tcMar>
          </w:tcPr>
          <w:p>
            <w:pPr>
              <w:jc w:val="center"/>
            </w:pPr>
            <w:r>
              <w:rPr>
                <w:b/>
                <w:color w:val="FFFFFF"/>
                <w:sz w:val="19"/>
              </w:rPr>
              <w:t>Status</w:t>
            </w:r>
          </w:p>
        </w:tc>
      </w:tr>
      <w:tr>
        <w:trPr>
          <w:cantSplit/>
        </w:trPr>
        <w:tc>
          <w:tcPr>
            <w:tcW w:type="dxa" w:w="1152"/>
            <w:tcMar>
              <w:top w:w="90" w:type="dxa"/>
              <w:bottom w:w="90" w:type="dxa"/>
              <w:start w:w="140" w:type="dxa"/>
              <w:end w:w="140" w:type="dxa"/>
            </w:tcMar>
          </w:tcPr>
          <w:p>
            <w:r>
              <w:rPr>
                <w:sz w:val="19"/>
              </w:rPr>
              <w:t>1.0</w:t>
            </w:r>
          </w:p>
        </w:tc>
        <w:tc>
          <w:tcPr>
            <w:tcW w:type="dxa" w:w="1440"/>
            <w:tcMar>
              <w:top w:w="90" w:type="dxa"/>
              <w:bottom w:w="90" w:type="dxa"/>
              <w:start w:w="140" w:type="dxa"/>
              <w:end w:w="140" w:type="dxa"/>
            </w:tcMar>
          </w:tcPr>
          <w:p>
            <w:r>
              <w:rPr>
                <w:sz w:val="19"/>
              </w:rPr>
              <w:t>23 Oct 2026</w:t>
            </w:r>
          </w:p>
        </w:tc>
        <w:tc>
          <w:tcPr>
            <w:tcW w:type="dxa" w:w="1440"/>
            <w:tcMar>
              <w:top w:w="90" w:type="dxa"/>
              <w:bottom w:w="90" w:type="dxa"/>
              <w:start w:w="140" w:type="dxa"/>
              <w:end w:w="140" w:type="dxa"/>
            </w:tcMar>
          </w:tcPr>
          <w:p>
            <w:r>
              <w:rPr>
                <w:sz w:val="19"/>
              </w:rPr>
              <w:t>Sujal</w:t>
            </w:r>
          </w:p>
        </w:tc>
        <w:tc>
          <w:tcPr>
            <w:tcW w:type="dxa" w:w="3744"/>
            <w:tcMar>
              <w:top w:w="90" w:type="dxa"/>
              <w:bottom w:w="90" w:type="dxa"/>
              <w:start w:w="140" w:type="dxa"/>
              <w:end w:w="140" w:type="dxa"/>
            </w:tcMar>
          </w:tcPr>
          <w:p>
            <w:r>
              <w:rPr>
                <w:sz w:val="19"/>
              </w:rPr>
              <w:t>Initial release — end-to-end betting process with platform-specific notes</w:t>
            </w:r>
          </w:p>
        </w:tc>
        <w:tc>
          <w:tcPr>
            <w:tcW w:type="dxa" w:w="1584"/>
            <w:tcMar>
              <w:top w:w="90" w:type="dxa"/>
              <w:bottom w:w="90" w:type="dxa"/>
              <w:start w:w="140" w:type="dxa"/>
              <w:end w:w="140" w:type="dxa"/>
            </w:tcMar>
          </w:tcPr>
          <w:p>
            <w:r>
              <w:rPr>
                <w:sz w:val="19"/>
              </w:rPr>
              <w:t>Issued</w:t>
            </w:r>
          </w:p>
        </w:tc>
      </w:tr>
    </w:tbl>
    <w:p>
      <w:pPr>
        <w:spacing w:after="40"/>
      </w:pPr>
    </w:p>
    <w:p>
      <w:pPr>
        <w:spacing w:after="80"/>
      </w:pPr>
    </w:p>
    <w:p>
      <w:pPr>
        <w:pStyle w:val="Heading1"/>
      </w:pPr>
      <w:r>
        <w:t>Contents</w:t>
      </w:r>
    </w:p>
    <w:p>
      <w:pPr>
        <w:spacing w:after="60"/>
      </w:pPr>
      <w:r>
        <w:rPr>
          <w:b w:val="0"/>
          <w:i w:val="0"/>
          <w:color w:val="1F3864"/>
          <w:sz w:val="22"/>
        </w:rPr>
        <w:t>1.  Purpose and Scope</w:t>
      </w:r>
    </w:p>
    <w:p>
      <w:pPr>
        <w:spacing w:after="60"/>
      </w:pPr>
      <w:r>
        <w:rPr>
          <w:b w:val="0"/>
          <w:i w:val="0"/>
          <w:color w:val="1F3864"/>
          <w:sz w:val="22"/>
        </w:rPr>
        <w:t>2.  Responsible Gambling — Read First</w:t>
      </w:r>
    </w:p>
    <w:p>
      <w:pPr>
        <w:spacing w:after="60"/>
      </w:pPr>
      <w:r>
        <w:rPr>
          <w:b w:val="0"/>
          <w:i w:val="0"/>
          <w:color w:val="1F3864"/>
          <w:sz w:val="22"/>
        </w:rPr>
        <w:t>3.  Glossary of Betting Terms</w:t>
      </w:r>
    </w:p>
    <w:p>
      <w:pPr>
        <w:spacing w:after="60"/>
      </w:pPr>
      <w:r>
        <w:rPr>
          <w:b w:val="0"/>
          <w:i w:val="0"/>
          <w:color w:val="1F3864"/>
          <w:sz w:val="22"/>
        </w:rPr>
        <w:t>4.  Phase 1 — Account and Bankroll Setup</w:t>
      </w:r>
    </w:p>
    <w:p>
      <w:pPr>
        <w:spacing w:after="60"/>
      </w:pPr>
      <w:r>
        <w:rPr>
          <w:b w:val="0"/>
          <w:i w:val="0"/>
          <w:color w:val="1F3864"/>
          <w:sz w:val="22"/>
        </w:rPr>
        <w:t>5.  Phase 2 — Placing a Bet</w:t>
      </w:r>
    </w:p>
    <w:p>
      <w:pPr>
        <w:spacing w:after="60"/>
      </w:pPr>
      <w:r>
        <w:rPr>
          <w:b w:val="0"/>
          <w:i w:val="0"/>
          <w:color w:val="1F3864"/>
          <w:sz w:val="22"/>
        </w:rPr>
        <w:t>6.  Phase 3 — During the Event</w:t>
      </w:r>
    </w:p>
    <w:p>
      <w:pPr>
        <w:spacing w:after="60"/>
      </w:pPr>
      <w:r>
        <w:rPr>
          <w:b w:val="0"/>
          <w:i w:val="0"/>
          <w:color w:val="1F3864"/>
          <w:sz w:val="22"/>
        </w:rPr>
        <w:t>7.  Phase 4 — Settlement and Withdrawal</w:t>
      </w:r>
    </w:p>
    <w:p>
      <w:pPr>
        <w:spacing w:after="60"/>
      </w:pPr>
      <w:r>
        <w:rPr>
          <w:b w:val="0"/>
          <w:i w:val="0"/>
          <w:color w:val="1F3864"/>
          <w:sz w:val="22"/>
        </w:rPr>
        <w:t>8.  Bet Types Quick Reference</w:t>
      </w:r>
    </w:p>
    <w:p>
      <w:pPr>
        <w:spacing w:after="60"/>
      </w:pPr>
      <w:r>
        <w:rPr>
          <w:b w:val="0"/>
          <w:i w:val="0"/>
          <w:color w:val="1F3864"/>
          <w:sz w:val="22"/>
        </w:rPr>
        <w:t>9.  Platform Playbook (Screenshot Notes)</w:t>
      </w:r>
    </w:p>
    <w:p>
      <w:pPr>
        <w:spacing w:after="60"/>
      </w:pPr>
      <w:r>
        <w:rPr>
          <w:b w:val="0"/>
          <w:i w:val="0"/>
          <w:color w:val="1F3864"/>
          <w:sz w:val="22"/>
        </w:rPr>
        <w:t>10.  Appendix — Screenshot Index</w:t>
      </w:r>
    </w:p>
    <w:p>
      <w:r>
        <w:br w:type="page"/>
      </w:r>
    </w:p>
    <w:p>
      <w:pPr>
        <w:pStyle w:val="Heading1"/>
      </w:pPr>
      <w:r>
        <w:t>1.  Purpose and Scope</w:t>
      </w:r>
    </w:p>
    <w:p>
      <w:r>
        <w:rPr>
          <w:b w:val="0"/>
          <w:i w:val="0"/>
          <w:sz w:val="22"/>
        </w:rPr>
        <w:t>This guide standardises how a sports bet is placed, from account setup until any winnings are withdrawn. It draws on real mobile and desktop product screens from Stake, BC.Game, Roobet, Rollbit, Shuffle and Gamdom. The screenshots illustrate navigation and review points; they are not endorsements, and interfaces, features and availability may change.</w:t>
      </w:r>
    </w:p>
    <w:p>
      <w:pPr>
        <w:spacing w:after="40"/>
      </w:pPr>
      <w:r>
        <w:rPr>
          <w:b/>
          <w:i w:val="0"/>
          <w:sz w:val="22"/>
        </w:rPr>
        <w:t>Scope:</w:t>
      </w:r>
    </w:p>
    <w:p>
      <w:pPr>
        <w:pStyle w:val="ListBullet"/>
        <w:spacing w:after="60"/>
      </w:pPr>
      <w:r>
        <w:rPr>
          <w:b/>
          <w:sz w:val="22"/>
        </w:rPr>
        <w:t xml:space="preserve">Account registration, </w:t>
      </w:r>
      <w:r>
        <w:rPr>
          <w:sz w:val="22"/>
        </w:rPr>
        <w:t>identity verification (KYC) and deposit.</w:t>
      </w:r>
    </w:p>
    <w:p>
      <w:pPr>
        <w:pStyle w:val="ListBullet"/>
        <w:spacing w:after="60"/>
      </w:pPr>
      <w:r>
        <w:rPr>
          <w:b/>
          <w:sz w:val="22"/>
        </w:rPr>
        <w:t xml:space="preserve">Choosing sports, markets </w:t>
      </w:r>
      <w:r>
        <w:rPr>
          <w:sz w:val="22"/>
        </w:rPr>
        <w:t>and reading odds.</w:t>
      </w:r>
    </w:p>
    <w:p>
      <w:pPr>
        <w:pStyle w:val="ListBullet"/>
        <w:spacing w:after="60"/>
      </w:pPr>
      <w:r>
        <w:rPr>
          <w:b/>
          <w:sz w:val="22"/>
        </w:rPr>
        <w:t xml:space="preserve">Building the bet slip, </w:t>
      </w:r>
      <w:r>
        <w:rPr>
          <w:sz w:val="22"/>
        </w:rPr>
        <w:t>setting stake, and confirming the bet.</w:t>
      </w:r>
    </w:p>
    <w:p>
      <w:pPr>
        <w:pStyle w:val="ListBullet"/>
        <w:spacing w:after="60"/>
      </w:pPr>
      <w:r>
        <w:rPr>
          <w:b/>
          <w:sz w:val="22"/>
        </w:rPr>
        <w:t xml:space="preserve">Tracking live bets, </w:t>
      </w:r>
      <w:r>
        <w:rPr>
          <w:sz w:val="22"/>
        </w:rPr>
        <w:t>cash out, and in-play markets.</w:t>
      </w:r>
    </w:p>
    <w:p>
      <w:pPr>
        <w:pStyle w:val="ListBullet"/>
        <w:spacing w:after="60"/>
      </w:pPr>
      <w:r>
        <w:rPr>
          <w:b/>
          <w:sz w:val="22"/>
        </w:rPr>
        <w:t xml:space="preserve">Settlement check </w:t>
      </w:r>
      <w:r>
        <w:rPr>
          <w:sz w:val="22"/>
        </w:rPr>
        <w:t>and withdrawal of winnings.</w:t>
      </w:r>
    </w:p>
    <w:p>
      <w:pPr>
        <w:spacing w:after="40"/>
      </w:pPr>
      <w:r>
        <w:rPr>
          <w:b/>
          <w:i w:val="0"/>
          <w:sz w:val="22"/>
        </w:rPr>
        <w:t>Out of scope:</w:t>
      </w:r>
    </w:p>
    <w:p>
      <w:pPr>
        <w:pStyle w:val="ListBullet"/>
        <w:spacing w:after="60"/>
      </w:pPr>
      <w:r>
        <w:rPr>
          <w:sz w:val="22"/>
        </w:rPr>
        <w:t>Casino games, slots, crash games and raffles (except where noted).</w:t>
      </w:r>
    </w:p>
    <w:p>
      <w:pPr>
        <w:pStyle w:val="ListBullet"/>
        <w:spacing w:after="60"/>
      </w:pPr>
      <w:r>
        <w:rPr>
          <w:sz w:val="22"/>
        </w:rPr>
        <w:t>Financial or investment advice — betting outcomes are never guaranteed.</w:t>
      </w:r>
    </w:p>
    <w:p>
      <w:pPr>
        <w:pStyle w:val="ListBullet"/>
        <w:spacing w:after="60"/>
      </w:pPr>
      <w:r>
        <w:rPr>
          <w:sz w:val="22"/>
        </w:rPr>
        <w:t>Legal advice — confirm that online betting is permitted in your jurisdiction before you start.</w:t>
      </w:r>
    </w:p>
    <w:p>
      <w:pPr>
        <w:pStyle w:val="Heading1"/>
      </w:pPr>
      <w:r>
        <w:t>2.  Responsible Gambling — Read First</w:t>
      </w:r>
    </w:p>
    <w:tbl>
      <w:tblPr>
        <w:tblStyle w:val="TableGrid"/>
        <w:tblW w:type="auto" w:w="0"/>
        <w:jc w:val="center"/>
        <w:tblLook w:firstColumn="1" w:firstRow="1" w:lastColumn="0" w:lastRow="0" w:noHBand="0" w:noVBand="1" w:val="04A0"/>
      </w:tblPr>
      <w:tblGrid>
        <w:gridCol w:w="9360"/>
      </w:tblGrid>
      <w:tr>
        <w:tc>
          <w:tcPr>
            <w:tcW w:type="dxa" w:w="9360"/>
            <w:shd w:val="clear" w:color="auto" w:fill="FDF3E3"/>
            <w:tcMar>
              <w:top w:w="90" w:type="dxa"/>
              <w:bottom w:w="90" w:type="dxa"/>
              <w:start w:w="140" w:type="dxa"/>
              <w:end w:w="140" w:type="dxa"/>
            </w:tcMar>
            <w:tcBorders>
              <w:left w:val="single" w:sz="28" w:color="B45309"/>
              <w:top w:val="single" w:sz="4" w:color="B45309"/>
              <w:right w:val="single" w:sz="4" w:color="B45309"/>
              <w:bottom w:val="single" w:sz="4" w:color="B45309"/>
            </w:tcBorders>
          </w:tcPr>
          <w:p>
            <w:pPr>
              <w:spacing w:before="60" w:after="60"/>
            </w:pPr>
            <w:r>
              <w:rPr>
                <w:b/>
                <w:color w:val="B45309"/>
                <w:sz w:val="20"/>
              </w:rPr>
              <w:t xml:space="preserve">Golden rules.  </w:t>
            </w:r>
            <w:r>
              <w:rPr>
                <w:color w:val="333333"/>
                <w:sz w:val="20"/>
              </w:rPr>
              <w:t>1. Participate only if you meet the legal age and betting is permitted where you live.  2. Treat every stake as money you may lose.  3. Set a bankroll and never exceed it.  4. Set deposit, loss and time limits before your first bet.  5. Never chase losses or borrow to bet.  6. If betting affects your mood, sleep or finances, stop and seek support.</w:t>
            </w:r>
          </w:p>
        </w:tc>
      </w:tr>
    </w:tbl>
    <w:p>
      <w:pPr>
        <w:spacing w:after="40"/>
      </w:pPr>
    </w:p>
    <w:p>
      <w:pPr>
        <w:spacing w:after="40"/>
      </w:pPr>
      <w:r>
        <w:rPr>
          <w:b/>
          <w:i w:val="0"/>
          <w:sz w:val="22"/>
        </w:rPr>
        <w:t>Platform tools to use:</w:t>
      </w:r>
    </w:p>
    <w:p>
      <w:pPr>
        <w:pStyle w:val="ListBullet"/>
        <w:spacing w:after="60"/>
      </w:pPr>
      <w:r>
        <w:rPr>
          <w:sz w:val="22"/>
        </w:rPr>
        <w:t>Deposit limits (daily / weekly / monthly).</w:t>
      </w:r>
    </w:p>
    <w:p>
      <w:pPr>
        <w:pStyle w:val="ListBullet"/>
        <w:spacing w:after="60"/>
      </w:pPr>
      <w:r>
        <w:rPr>
          <w:sz w:val="22"/>
        </w:rPr>
        <w:t>Loss limits and session time limits.</w:t>
      </w:r>
    </w:p>
    <w:p>
      <w:pPr>
        <w:pStyle w:val="ListBullet"/>
        <w:spacing w:after="60"/>
      </w:pPr>
      <w:r>
        <w:rPr>
          <w:sz w:val="22"/>
        </w:rPr>
        <w:t>Reality checks (session duration reminders).</w:t>
      </w:r>
    </w:p>
    <w:p>
      <w:pPr>
        <w:pStyle w:val="ListBullet"/>
        <w:spacing w:after="60"/>
      </w:pPr>
      <w:r>
        <w:rPr>
          <w:sz w:val="22"/>
        </w:rPr>
        <w:t>Self-exclusion / cool-off periods.</w:t>
      </w:r>
    </w:p>
    <w:p>
      <w:pPr>
        <w:pStyle w:val="ListBullet"/>
        <w:spacing w:after="60"/>
      </w:pPr>
      <w:r>
        <w:rPr>
          <w:sz w:val="22"/>
        </w:rPr>
        <w:t>Two-factor authentication (2FA) to secure the account.</w:t>
      </w:r>
    </w:p>
    <w:p>
      <w:r>
        <w:rPr>
          <w:b w:val="0"/>
          <w:i/>
          <w:color w:val="595959"/>
          <w:sz w:val="20"/>
        </w:rPr>
        <w:t>Support: Gamblers Anonymous (gamblersanonymous.org) or a qualified local gambling-support service. For legal questions, check the rules that apply in your state or country before placing a real-money bet.</w:t>
      </w:r>
    </w:p>
    <w:p>
      <w:pPr>
        <w:pStyle w:val="Heading1"/>
      </w:pPr>
      <w:r>
        <w:t>3.  Glossary of Betting Terms</w:t>
      </w:r>
    </w:p>
    <w:tbl>
      <w:tblPr>
        <w:tblStyle w:val="TableGrid"/>
        <w:tblW w:type="auto" w:w="0"/>
        <w:jc w:val="center"/>
        <w:tblLayout w:type="fixed"/>
        <w:tblLook w:firstColumn="1" w:firstRow="1" w:lastColumn="0" w:lastRow="0" w:noHBand="0" w:noVBand="1" w:val="04A0"/>
        <w:tblLayout w:type="fixed"/>
        <w:tblBorders>
          <w:top w:val="single" w:sz="4" w:color="D5DDE8"/>
          <w:left w:val="single" w:sz="4" w:color="D5DDE8"/>
          <w:bottom w:val="single" w:sz="4" w:color="D5DDE8"/>
          <w:right w:val="single" w:sz="4" w:color="D5DDE8"/>
          <w:insideH w:val="single" w:sz="4" w:color="D5DDE8"/>
          <w:insideV w:val="single" w:sz="4" w:color="D5DDE8"/>
        </w:tblBorders>
      </w:tblPr>
      <w:tblGrid>
        <w:gridCol w:w="2160"/>
        <w:gridCol w:w="7200"/>
      </w:tblGrid>
      <w:tr>
        <w:trPr>
          <w:tblHeader w:val="true"/>
          <w:cantSplit/>
        </w:trPr>
        <w:tc>
          <w:tcPr>
            <w:tcW w:type="dxa" w:w="2160"/>
            <w:shd w:val="clear" w:color="auto" w:fill="1F3864"/>
            <w:tcMar>
              <w:top w:w="90" w:type="dxa"/>
              <w:bottom w:w="90" w:type="dxa"/>
              <w:start w:w="140" w:type="dxa"/>
              <w:end w:w="140" w:type="dxa"/>
            </w:tcMar>
          </w:tcPr>
          <w:p>
            <w:pPr>
              <w:jc w:val="center"/>
            </w:pPr>
            <w:r>
              <w:rPr>
                <w:b/>
                <w:color w:val="FFFFFF"/>
                <w:sz w:val="19"/>
              </w:rPr>
              <w:t>Term</w:t>
            </w:r>
          </w:p>
        </w:tc>
        <w:tc>
          <w:tcPr>
            <w:tcW w:type="dxa" w:w="7200"/>
            <w:shd w:val="clear" w:color="auto" w:fill="1F3864"/>
            <w:tcMar>
              <w:top w:w="90" w:type="dxa"/>
              <w:bottom w:w="90" w:type="dxa"/>
              <w:start w:w="140" w:type="dxa"/>
              <w:end w:w="140" w:type="dxa"/>
            </w:tcMar>
          </w:tcPr>
          <w:p>
            <w:pPr>
              <w:jc w:val="center"/>
            </w:pPr>
            <w:r>
              <w:rPr>
                <w:b/>
                <w:color w:val="FFFFFF"/>
                <w:sz w:val="19"/>
              </w:rPr>
              <w:t>Meaning</w:t>
            </w:r>
          </w:p>
        </w:tc>
      </w:tr>
      <w:tr>
        <w:trPr>
          <w:cantSplit/>
        </w:trPr>
        <w:tc>
          <w:tcPr>
            <w:tcW w:type="dxa" w:w="2160"/>
            <w:tcMar>
              <w:top w:w="90" w:type="dxa"/>
              <w:bottom w:w="90" w:type="dxa"/>
              <w:start w:w="140" w:type="dxa"/>
              <w:end w:w="140" w:type="dxa"/>
            </w:tcMar>
          </w:tcPr>
          <w:p>
            <w:r>
              <w:rPr>
                <w:sz w:val="19"/>
              </w:rPr>
              <w:t>Stake</w:t>
            </w:r>
          </w:p>
        </w:tc>
        <w:tc>
          <w:tcPr>
            <w:tcW w:type="dxa" w:w="7200"/>
            <w:tcMar>
              <w:top w:w="90" w:type="dxa"/>
              <w:bottom w:w="90" w:type="dxa"/>
              <w:start w:w="140" w:type="dxa"/>
              <w:end w:w="140" w:type="dxa"/>
            </w:tcMar>
          </w:tcPr>
          <w:p>
            <w:r>
              <w:rPr>
                <w:sz w:val="19"/>
              </w:rPr>
              <w:t>The amount of money risked on a bet.</w:t>
            </w:r>
          </w:p>
        </w:tc>
      </w:tr>
      <w:tr>
        <w:trPr>
          <w:cantSplit/>
        </w:trPr>
        <w:tc>
          <w:tcPr>
            <w:tcW w:type="dxa" w:w="2160"/>
            <w:tcMar>
              <w:top w:w="90" w:type="dxa"/>
              <w:bottom w:w="90" w:type="dxa"/>
              <w:start w:w="140" w:type="dxa"/>
              <w:end w:w="140" w:type="dxa"/>
            </w:tcMar>
            <w:shd w:val="clear" w:color="auto" w:fill="F5F8FC"/>
          </w:tcPr>
          <w:p>
            <w:r>
              <w:rPr>
                <w:sz w:val="19"/>
              </w:rPr>
              <w:t>Odds (decimal)</w:t>
            </w:r>
          </w:p>
        </w:tc>
        <w:tc>
          <w:tcPr>
            <w:tcW w:type="dxa" w:w="7200"/>
            <w:tcMar>
              <w:top w:w="90" w:type="dxa"/>
              <w:bottom w:w="90" w:type="dxa"/>
              <w:start w:w="140" w:type="dxa"/>
              <w:end w:w="140" w:type="dxa"/>
            </w:tcMar>
            <w:shd w:val="clear" w:color="auto" w:fill="F5F8FC"/>
          </w:tcPr>
          <w:p>
            <w:r>
              <w:rPr>
                <w:sz w:val="19"/>
              </w:rPr>
              <w:t>The multiplier applied to the stake to calculate the total return (stake × odds). Example: ₹1,000 @ 2.50 returns ₹2,500.</w:t>
            </w:r>
          </w:p>
        </w:tc>
      </w:tr>
      <w:tr>
        <w:trPr>
          <w:cantSplit/>
        </w:trPr>
        <w:tc>
          <w:tcPr>
            <w:tcW w:type="dxa" w:w="2160"/>
            <w:tcMar>
              <w:top w:w="90" w:type="dxa"/>
              <w:bottom w:w="90" w:type="dxa"/>
              <w:start w:w="140" w:type="dxa"/>
              <w:end w:w="140" w:type="dxa"/>
            </w:tcMar>
          </w:tcPr>
          <w:p>
            <w:r>
              <w:rPr>
                <w:sz w:val="19"/>
              </w:rPr>
              <w:t>Market</w:t>
            </w:r>
          </w:p>
        </w:tc>
        <w:tc>
          <w:tcPr>
            <w:tcW w:type="dxa" w:w="7200"/>
            <w:tcMar>
              <w:top w:w="90" w:type="dxa"/>
              <w:bottom w:w="90" w:type="dxa"/>
              <w:start w:w="140" w:type="dxa"/>
              <w:end w:w="140" w:type="dxa"/>
            </w:tcMar>
          </w:tcPr>
          <w:p>
            <w:r>
              <w:rPr>
                <w:sz w:val="19"/>
              </w:rPr>
              <w:t>The specific outcome being bet on (e.g. match winner, over/under goals, both teams to score).</w:t>
            </w:r>
          </w:p>
        </w:tc>
      </w:tr>
      <w:tr>
        <w:trPr>
          <w:cantSplit/>
        </w:trPr>
        <w:tc>
          <w:tcPr>
            <w:tcW w:type="dxa" w:w="2160"/>
            <w:tcMar>
              <w:top w:w="90" w:type="dxa"/>
              <w:bottom w:w="90" w:type="dxa"/>
              <w:start w:w="140" w:type="dxa"/>
              <w:end w:w="140" w:type="dxa"/>
            </w:tcMar>
            <w:shd w:val="clear" w:color="auto" w:fill="F5F8FC"/>
          </w:tcPr>
          <w:p>
            <w:r>
              <w:rPr>
                <w:sz w:val="19"/>
              </w:rPr>
              <w:t>Selection</w:t>
            </w:r>
          </w:p>
        </w:tc>
        <w:tc>
          <w:tcPr>
            <w:tcW w:type="dxa" w:w="7200"/>
            <w:tcMar>
              <w:top w:w="90" w:type="dxa"/>
              <w:bottom w:w="90" w:type="dxa"/>
              <w:start w:w="140" w:type="dxa"/>
              <w:end w:w="140" w:type="dxa"/>
            </w:tcMar>
            <w:shd w:val="clear" w:color="auto" w:fill="F5F8FC"/>
          </w:tcPr>
          <w:p>
            <w:r>
              <w:rPr>
                <w:sz w:val="19"/>
              </w:rPr>
              <w:t>One outcome added to the bet slip.</w:t>
            </w:r>
          </w:p>
        </w:tc>
      </w:tr>
      <w:tr>
        <w:trPr>
          <w:cantSplit/>
        </w:trPr>
        <w:tc>
          <w:tcPr>
            <w:tcW w:type="dxa" w:w="2160"/>
            <w:tcMar>
              <w:top w:w="90" w:type="dxa"/>
              <w:bottom w:w="90" w:type="dxa"/>
              <w:start w:w="140" w:type="dxa"/>
              <w:end w:w="140" w:type="dxa"/>
            </w:tcMar>
          </w:tcPr>
          <w:p>
            <w:r>
              <w:rPr>
                <w:sz w:val="19"/>
              </w:rPr>
              <w:t>Bet slip</w:t>
            </w:r>
          </w:p>
        </w:tc>
        <w:tc>
          <w:tcPr>
            <w:tcW w:type="dxa" w:w="7200"/>
            <w:tcMar>
              <w:top w:w="90" w:type="dxa"/>
              <w:bottom w:w="90" w:type="dxa"/>
              <w:start w:w="140" w:type="dxa"/>
              <w:end w:w="140" w:type="dxa"/>
            </w:tcMar>
          </w:tcPr>
          <w:p>
            <w:r>
              <w:rPr>
                <w:sz w:val="19"/>
              </w:rPr>
              <w:t>The panel where selections, stake, and potential return are shown before confirming.</w:t>
            </w:r>
          </w:p>
        </w:tc>
      </w:tr>
      <w:tr>
        <w:trPr>
          <w:cantSplit/>
        </w:trPr>
        <w:tc>
          <w:tcPr>
            <w:tcW w:type="dxa" w:w="2160"/>
            <w:tcMar>
              <w:top w:w="90" w:type="dxa"/>
              <w:bottom w:w="90" w:type="dxa"/>
              <w:start w:w="140" w:type="dxa"/>
              <w:end w:w="140" w:type="dxa"/>
            </w:tcMar>
            <w:shd w:val="clear" w:color="auto" w:fill="F5F8FC"/>
          </w:tcPr>
          <w:p>
            <w:r>
              <w:rPr>
                <w:sz w:val="19"/>
              </w:rPr>
              <w:t>Parlay / Accumulator</w:t>
            </w:r>
          </w:p>
        </w:tc>
        <w:tc>
          <w:tcPr>
            <w:tcW w:type="dxa" w:w="7200"/>
            <w:tcMar>
              <w:top w:w="90" w:type="dxa"/>
              <w:bottom w:w="90" w:type="dxa"/>
              <w:start w:w="140" w:type="dxa"/>
              <w:end w:w="140" w:type="dxa"/>
            </w:tcMar>
            <w:shd w:val="clear" w:color="auto" w:fill="F5F8FC"/>
          </w:tcPr>
          <w:p>
            <w:r>
              <w:rPr>
                <w:sz w:val="19"/>
              </w:rPr>
              <w:t>Multiple selections combined into one bet; all must win for the bet to pay. Higher return, higher risk.</w:t>
            </w:r>
          </w:p>
        </w:tc>
      </w:tr>
      <w:tr>
        <w:trPr>
          <w:cantSplit/>
        </w:trPr>
        <w:tc>
          <w:tcPr>
            <w:tcW w:type="dxa" w:w="2160"/>
            <w:tcMar>
              <w:top w:w="90" w:type="dxa"/>
              <w:bottom w:w="90" w:type="dxa"/>
              <w:start w:w="140" w:type="dxa"/>
              <w:end w:w="140" w:type="dxa"/>
            </w:tcMar>
          </w:tcPr>
          <w:p>
            <w:r>
              <w:rPr>
                <w:sz w:val="19"/>
              </w:rPr>
              <w:t>Cash out</w:t>
            </w:r>
          </w:p>
        </w:tc>
        <w:tc>
          <w:tcPr>
            <w:tcW w:type="dxa" w:w="7200"/>
            <w:tcMar>
              <w:top w:w="90" w:type="dxa"/>
              <w:bottom w:w="90" w:type="dxa"/>
              <w:start w:w="140" w:type="dxa"/>
              <w:end w:w="140" w:type="dxa"/>
            </w:tcMar>
          </w:tcPr>
          <w:p>
            <w:r>
              <w:rPr>
                <w:sz w:val="19"/>
              </w:rPr>
              <w:t>Settling a live bet early for an offered amount before the event ends.</w:t>
            </w:r>
          </w:p>
        </w:tc>
      </w:tr>
      <w:tr>
        <w:trPr>
          <w:cantSplit/>
        </w:trPr>
        <w:tc>
          <w:tcPr>
            <w:tcW w:type="dxa" w:w="2160"/>
            <w:tcMar>
              <w:top w:w="90" w:type="dxa"/>
              <w:bottom w:w="90" w:type="dxa"/>
              <w:start w:w="140" w:type="dxa"/>
              <w:end w:w="140" w:type="dxa"/>
            </w:tcMar>
            <w:shd w:val="clear" w:color="auto" w:fill="F5F8FC"/>
          </w:tcPr>
          <w:p>
            <w:r>
              <w:rPr>
                <w:sz w:val="19"/>
              </w:rPr>
              <w:t>In-play / Live</w:t>
            </w:r>
          </w:p>
        </w:tc>
        <w:tc>
          <w:tcPr>
            <w:tcW w:type="dxa" w:w="7200"/>
            <w:tcMar>
              <w:top w:w="90" w:type="dxa"/>
              <w:bottom w:w="90" w:type="dxa"/>
              <w:start w:w="140" w:type="dxa"/>
              <w:end w:w="140" w:type="dxa"/>
            </w:tcMar>
            <w:shd w:val="clear" w:color="auto" w:fill="F5F8FC"/>
          </w:tcPr>
          <w:p>
            <w:r>
              <w:rPr>
                <w:sz w:val="19"/>
              </w:rPr>
              <w:t>Betting on an event after it has started, with odds that move in real time.</w:t>
            </w:r>
          </w:p>
        </w:tc>
      </w:tr>
      <w:tr>
        <w:trPr>
          <w:cantSplit/>
        </w:trPr>
        <w:tc>
          <w:tcPr>
            <w:tcW w:type="dxa" w:w="2160"/>
            <w:tcMar>
              <w:top w:w="90" w:type="dxa"/>
              <w:bottom w:w="90" w:type="dxa"/>
              <w:start w:w="140" w:type="dxa"/>
              <w:end w:w="140" w:type="dxa"/>
            </w:tcMar>
          </w:tcPr>
          <w:p>
            <w:r>
              <w:rPr>
                <w:sz w:val="19"/>
              </w:rPr>
              <w:t>KYC</w:t>
            </w:r>
          </w:p>
        </w:tc>
        <w:tc>
          <w:tcPr>
            <w:tcW w:type="dxa" w:w="7200"/>
            <w:tcMar>
              <w:top w:w="90" w:type="dxa"/>
              <w:bottom w:w="90" w:type="dxa"/>
              <w:start w:w="140" w:type="dxa"/>
              <w:end w:w="140" w:type="dxa"/>
            </w:tcMar>
          </w:tcPr>
          <w:p>
            <w:r>
              <w:rPr>
                <w:sz w:val="19"/>
              </w:rPr>
              <w:t>Know Your Customer — identity checks that a platform may require before deposits or withdrawals.</w:t>
            </w:r>
          </w:p>
        </w:tc>
      </w:tr>
      <w:tr>
        <w:trPr>
          <w:cantSplit/>
        </w:trPr>
        <w:tc>
          <w:tcPr>
            <w:tcW w:type="dxa" w:w="2160"/>
            <w:tcMar>
              <w:top w:w="90" w:type="dxa"/>
              <w:bottom w:w="90" w:type="dxa"/>
              <w:start w:w="140" w:type="dxa"/>
              <w:end w:w="140" w:type="dxa"/>
            </w:tcMar>
            <w:shd w:val="clear" w:color="auto" w:fill="F5F8FC"/>
          </w:tcPr>
          <w:p>
            <w:r>
              <w:rPr>
                <w:sz w:val="19"/>
              </w:rPr>
              <w:t>Bankroll</w:t>
            </w:r>
          </w:p>
        </w:tc>
        <w:tc>
          <w:tcPr>
            <w:tcW w:type="dxa" w:w="7200"/>
            <w:tcMar>
              <w:top w:w="90" w:type="dxa"/>
              <w:bottom w:w="90" w:type="dxa"/>
              <w:start w:w="140" w:type="dxa"/>
              <w:end w:w="140" w:type="dxa"/>
            </w:tcMar>
            <w:shd w:val="clear" w:color="auto" w:fill="F5F8FC"/>
          </w:tcPr>
          <w:p>
            <w:r>
              <w:rPr>
                <w:sz w:val="19"/>
              </w:rPr>
              <w:t>The total amount of money set aside exclusively for betting.</w:t>
            </w:r>
          </w:p>
        </w:tc>
      </w:tr>
      <w:tr>
        <w:trPr>
          <w:cantSplit/>
        </w:trPr>
        <w:tc>
          <w:tcPr>
            <w:tcW w:type="dxa" w:w="2160"/>
            <w:tcMar>
              <w:top w:w="90" w:type="dxa"/>
              <w:bottom w:w="90" w:type="dxa"/>
              <w:start w:w="140" w:type="dxa"/>
              <w:end w:w="140" w:type="dxa"/>
            </w:tcMar>
          </w:tcPr>
          <w:p>
            <w:r>
              <w:rPr>
                <w:sz w:val="19"/>
              </w:rPr>
              <w:t>Settlement</w:t>
            </w:r>
          </w:p>
        </w:tc>
        <w:tc>
          <w:tcPr>
            <w:tcW w:type="dxa" w:w="7200"/>
            <w:tcMar>
              <w:top w:w="90" w:type="dxa"/>
              <w:bottom w:w="90" w:type="dxa"/>
              <w:start w:w="140" w:type="dxa"/>
              <w:end w:w="140" w:type="dxa"/>
            </w:tcMar>
          </w:tcPr>
          <w:p>
            <w:r>
              <w:rPr>
                <w:sz w:val="19"/>
              </w:rPr>
              <w:t>The bookmaker grading a bet as won, lost, or void after the event finishes.</w:t>
            </w:r>
          </w:p>
        </w:tc>
      </w:tr>
      <w:tr>
        <w:trPr>
          <w:cantSplit/>
        </w:trPr>
        <w:tc>
          <w:tcPr>
            <w:tcW w:type="dxa" w:w="2160"/>
            <w:tcMar>
              <w:top w:w="90" w:type="dxa"/>
              <w:bottom w:w="90" w:type="dxa"/>
              <w:start w:w="140" w:type="dxa"/>
              <w:end w:w="140" w:type="dxa"/>
            </w:tcMar>
            <w:shd w:val="clear" w:color="auto" w:fill="F5F8FC"/>
          </w:tcPr>
          <w:p>
            <w:r>
              <w:rPr>
                <w:sz w:val="19"/>
              </w:rPr>
              <w:t>RTP</w:t>
            </w:r>
          </w:p>
        </w:tc>
        <w:tc>
          <w:tcPr>
            <w:tcW w:type="dxa" w:w="7200"/>
            <w:tcMar>
              <w:top w:w="90" w:type="dxa"/>
              <w:bottom w:w="90" w:type="dxa"/>
              <w:start w:w="140" w:type="dxa"/>
              <w:end w:w="140" w:type="dxa"/>
            </w:tcMar>
            <w:shd w:val="clear" w:color="auto" w:fill="F5F8FC"/>
          </w:tcPr>
          <w:p>
            <w:r>
              <w:rPr>
                <w:sz w:val="19"/>
              </w:rPr>
              <w:t>Return to Player — the theoretical percentage returned to players over time (casino products).</w:t>
            </w:r>
          </w:p>
        </w:tc>
      </w:tr>
    </w:tbl>
    <w:p>
      <w:pPr>
        <w:spacing w:after="40"/>
      </w:pPr>
    </w:p>
    <w:p>
      <w:r>
        <w:br w:type="page"/>
      </w:r>
    </w:p>
    <w:p>
      <w:pPr>
        <w:pStyle w:val="Heading1"/>
      </w:pPr>
      <w:r>
        <w:t>4.  Phase 1 — Account and Bankroll Setup</w:t>
      </w:r>
    </w:p>
    <w:p>
      <w:pPr>
        <w:pStyle w:val="Heading2"/>
      </w:pPr>
      <w:r>
        <w:t>Step 1 — Choose a platform</w:t>
      </w:r>
    </w:p>
    <w:p>
      <w:r>
        <w:rPr>
          <w:b w:val="0"/>
          <w:i w:val="0"/>
          <w:sz w:val="22"/>
        </w:rPr>
        <w:t>Pick a bookmaker that is reputable, holds a recognisable licence, covers the sports you want, and offers a clean mobile experience. The table below summarises the six platforms reviewed for this guide, based on live product screenshots.</w:t>
      </w:r>
    </w:p>
    <w:tbl>
      <w:tblPr>
        <w:tblStyle w:val="TableGrid"/>
        <w:tblW w:type="auto" w:w="0"/>
        <w:jc w:val="center"/>
        <w:tblLayout w:type="fixed"/>
        <w:tblLook w:firstColumn="1" w:firstRow="1" w:lastColumn="0" w:lastRow="0" w:noHBand="0" w:noVBand="1" w:val="04A0"/>
        <w:tblLayout w:type="fixed"/>
        <w:tblBorders>
          <w:top w:val="single" w:sz="4" w:color="D5DDE8"/>
          <w:left w:val="single" w:sz="4" w:color="D5DDE8"/>
          <w:bottom w:val="single" w:sz="4" w:color="D5DDE8"/>
          <w:right w:val="single" w:sz="4" w:color="D5DDE8"/>
          <w:insideH w:val="single" w:sz="4" w:color="D5DDE8"/>
          <w:insideV w:val="single" w:sz="4" w:color="D5DDE8"/>
        </w:tblBorders>
      </w:tblPr>
      <w:tblGrid>
        <w:gridCol w:w="1440"/>
        <w:gridCol w:w="1440"/>
        <w:gridCol w:w="3744"/>
        <w:gridCol w:w="2736"/>
      </w:tblGrid>
      <w:tr>
        <w:trPr>
          <w:tblHeader w:val="true"/>
          <w:cantSplit/>
        </w:trPr>
        <w:tc>
          <w:tcPr>
            <w:tcW w:type="dxa" w:w="1440"/>
            <w:shd w:val="clear" w:color="auto" w:fill="1F3864"/>
            <w:tcMar>
              <w:top w:w="90" w:type="dxa"/>
              <w:bottom w:w="90" w:type="dxa"/>
              <w:start w:w="140" w:type="dxa"/>
              <w:end w:w="140" w:type="dxa"/>
            </w:tcMar>
          </w:tcPr>
          <w:p>
            <w:pPr>
              <w:jc w:val="center"/>
            </w:pPr>
            <w:r>
              <w:rPr>
                <w:b/>
                <w:color w:val="FFFFFF"/>
                <w:sz w:val="19"/>
              </w:rPr>
              <w:t>Platform</w:t>
            </w:r>
          </w:p>
        </w:tc>
        <w:tc>
          <w:tcPr>
            <w:tcW w:type="dxa" w:w="1440"/>
            <w:shd w:val="clear" w:color="auto" w:fill="1F3864"/>
            <w:tcMar>
              <w:top w:w="90" w:type="dxa"/>
              <w:bottom w:w="90" w:type="dxa"/>
              <w:start w:w="140" w:type="dxa"/>
              <w:end w:w="140" w:type="dxa"/>
            </w:tcMar>
          </w:tcPr>
          <w:p>
            <w:pPr>
              <w:jc w:val="center"/>
            </w:pPr>
            <w:r>
              <w:rPr>
                <w:b/>
                <w:color w:val="FFFFFF"/>
                <w:sz w:val="19"/>
              </w:rPr>
              <w:t>Device focus</w:t>
            </w:r>
          </w:p>
        </w:tc>
        <w:tc>
          <w:tcPr>
            <w:tcW w:type="dxa" w:w="3744"/>
            <w:shd w:val="clear" w:color="auto" w:fill="1F3864"/>
            <w:tcMar>
              <w:top w:w="90" w:type="dxa"/>
              <w:bottom w:w="90" w:type="dxa"/>
              <w:start w:w="140" w:type="dxa"/>
              <w:end w:w="140" w:type="dxa"/>
            </w:tcMar>
          </w:tcPr>
          <w:p>
            <w:pPr>
              <w:jc w:val="center"/>
            </w:pPr>
            <w:r>
              <w:rPr>
                <w:b/>
                <w:color w:val="FFFFFF"/>
                <w:sz w:val="19"/>
              </w:rPr>
              <w:t>Standout feature (from screenshots)</w:t>
            </w:r>
          </w:p>
        </w:tc>
        <w:tc>
          <w:tcPr>
            <w:tcW w:type="dxa" w:w="2736"/>
            <w:shd w:val="clear" w:color="auto" w:fill="1F3864"/>
            <w:tcMar>
              <w:top w:w="90" w:type="dxa"/>
              <w:bottom w:w="90" w:type="dxa"/>
              <w:start w:w="140" w:type="dxa"/>
              <w:end w:w="140" w:type="dxa"/>
            </w:tcMar>
          </w:tcPr>
          <w:p>
            <w:pPr>
              <w:jc w:val="center"/>
            </w:pPr>
            <w:r>
              <w:rPr>
                <w:b/>
                <w:color w:val="FFFFFF"/>
                <w:sz w:val="19"/>
              </w:rPr>
              <w:t>Best used for</w:t>
            </w:r>
          </w:p>
        </w:tc>
      </w:tr>
      <w:tr>
        <w:trPr>
          <w:cantSplit/>
        </w:trPr>
        <w:tc>
          <w:tcPr>
            <w:tcW w:type="dxa" w:w="1440"/>
            <w:tcMar>
              <w:top w:w="90" w:type="dxa"/>
              <w:bottom w:w="90" w:type="dxa"/>
              <w:start w:w="140" w:type="dxa"/>
              <w:end w:w="140" w:type="dxa"/>
            </w:tcMar>
          </w:tcPr>
          <w:p>
            <w:r>
              <w:rPr>
                <w:sz w:val="19"/>
              </w:rPr>
              <w:t>Stake</w:t>
            </w:r>
          </w:p>
        </w:tc>
        <w:tc>
          <w:tcPr>
            <w:tcW w:type="dxa" w:w="1440"/>
            <w:tcMar>
              <w:top w:w="90" w:type="dxa"/>
              <w:bottom w:w="90" w:type="dxa"/>
              <w:start w:w="140" w:type="dxa"/>
              <w:end w:w="140" w:type="dxa"/>
            </w:tcMar>
          </w:tcPr>
          <w:p>
            <w:r>
              <w:rPr>
                <w:sz w:val="19"/>
              </w:rPr>
              <w:t>Mobile</w:t>
            </w:r>
          </w:p>
        </w:tc>
        <w:tc>
          <w:tcPr>
            <w:tcW w:type="dxa" w:w="3744"/>
            <w:tcMar>
              <w:top w:w="90" w:type="dxa"/>
              <w:bottom w:w="90" w:type="dxa"/>
              <w:start w:w="140" w:type="dxa"/>
              <w:end w:w="140" w:type="dxa"/>
            </w:tcMar>
          </w:tcPr>
          <w:p>
            <w:r>
              <w:rPr>
                <w:sz w:val="19"/>
              </w:rPr>
              <w:t>Live counters on sport chips; full 1×2 market priced inline in the list</w:t>
            </w:r>
          </w:p>
        </w:tc>
        <w:tc>
          <w:tcPr>
            <w:tcW w:type="dxa" w:w="2736"/>
            <w:tcMar>
              <w:top w:w="90" w:type="dxa"/>
              <w:bottom w:w="90" w:type="dxa"/>
              <w:start w:w="140" w:type="dxa"/>
              <w:end w:w="140" w:type="dxa"/>
            </w:tcMar>
          </w:tcPr>
          <w:p>
            <w:r>
              <w:rPr>
                <w:sz w:val="19"/>
              </w:rPr>
              <w:t>Live soccer and fast market navigation</w:t>
            </w:r>
          </w:p>
        </w:tc>
      </w:tr>
      <w:tr>
        <w:trPr>
          <w:cantSplit/>
        </w:trPr>
        <w:tc>
          <w:tcPr>
            <w:tcW w:type="dxa" w:w="1440"/>
            <w:tcMar>
              <w:top w:w="90" w:type="dxa"/>
              <w:bottom w:w="90" w:type="dxa"/>
              <w:start w:w="140" w:type="dxa"/>
              <w:end w:w="140" w:type="dxa"/>
            </w:tcMar>
            <w:shd w:val="clear" w:color="auto" w:fill="F5F8FC"/>
          </w:tcPr>
          <w:p>
            <w:r>
              <w:rPr>
                <w:sz w:val="19"/>
              </w:rPr>
              <w:t>BC.Game</w:t>
            </w:r>
          </w:p>
        </w:tc>
        <w:tc>
          <w:tcPr>
            <w:tcW w:type="dxa" w:w="1440"/>
            <w:tcMar>
              <w:top w:w="90" w:type="dxa"/>
              <w:bottom w:w="90" w:type="dxa"/>
              <w:start w:w="140" w:type="dxa"/>
              <w:end w:w="140" w:type="dxa"/>
            </w:tcMar>
            <w:shd w:val="clear" w:color="auto" w:fill="F5F8FC"/>
          </w:tcPr>
          <w:p>
            <w:r>
              <w:rPr>
                <w:sz w:val="19"/>
              </w:rPr>
              <w:t>Mobile</w:t>
            </w:r>
          </w:p>
        </w:tc>
        <w:tc>
          <w:tcPr>
            <w:tcW w:type="dxa" w:w="3744"/>
            <w:tcMar>
              <w:top w:w="90" w:type="dxa"/>
              <w:bottom w:w="90" w:type="dxa"/>
              <w:start w:w="140" w:type="dxa"/>
              <w:end w:w="140" w:type="dxa"/>
            </w:tcMar>
            <w:shd w:val="clear" w:color="auto" w:fill="F5F8FC"/>
          </w:tcPr>
          <w:p>
            <w:r>
              <w:rPr>
                <w:sz w:val="19"/>
              </w:rPr>
              <w:t>Quick-bet button inside the odds row; big-win social proof above the fold</w:t>
            </w:r>
          </w:p>
        </w:tc>
        <w:tc>
          <w:tcPr>
            <w:tcW w:type="dxa" w:w="2736"/>
            <w:tcMar>
              <w:top w:w="90" w:type="dxa"/>
              <w:bottom w:w="90" w:type="dxa"/>
              <w:start w:w="140" w:type="dxa"/>
              <w:end w:w="140" w:type="dxa"/>
            </w:tcMar>
            <w:shd w:val="clear" w:color="auto" w:fill="F5F8FC"/>
          </w:tcPr>
          <w:p>
            <w:r>
              <w:rPr>
                <w:sz w:val="19"/>
              </w:rPr>
              <w:t>Quick bet placement on mobile</w:t>
            </w:r>
          </w:p>
        </w:tc>
      </w:tr>
      <w:tr>
        <w:trPr>
          <w:cantSplit/>
        </w:trPr>
        <w:tc>
          <w:tcPr>
            <w:tcW w:type="dxa" w:w="1440"/>
            <w:tcMar>
              <w:top w:w="90" w:type="dxa"/>
              <w:bottom w:w="90" w:type="dxa"/>
              <w:start w:w="140" w:type="dxa"/>
              <w:end w:w="140" w:type="dxa"/>
            </w:tcMar>
          </w:tcPr>
          <w:p>
            <w:r>
              <w:rPr>
                <w:sz w:val="19"/>
              </w:rPr>
              <w:t>Roobet</w:t>
            </w:r>
          </w:p>
        </w:tc>
        <w:tc>
          <w:tcPr>
            <w:tcW w:type="dxa" w:w="1440"/>
            <w:tcMar>
              <w:top w:w="90" w:type="dxa"/>
              <w:bottom w:w="90" w:type="dxa"/>
              <w:start w:w="140" w:type="dxa"/>
              <w:end w:w="140" w:type="dxa"/>
            </w:tcMar>
          </w:tcPr>
          <w:p>
            <w:r>
              <w:rPr>
                <w:sz w:val="19"/>
              </w:rPr>
              <w:t>Mobile / Desktop</w:t>
            </w:r>
          </w:p>
        </w:tc>
        <w:tc>
          <w:tcPr>
            <w:tcW w:type="dxa" w:w="3744"/>
            <w:tcMar>
              <w:top w:w="90" w:type="dxa"/>
              <w:bottom w:w="90" w:type="dxa"/>
              <w:start w:w="140" w:type="dxa"/>
              <w:end w:w="140" w:type="dxa"/>
            </w:tcMar>
          </w:tcPr>
          <w:p>
            <w:r>
              <w:rPr>
                <w:sz w:val="19"/>
              </w:rPr>
              <w:t>My Bets as a top-level sports tab; per-sport in-play state line</w:t>
            </w:r>
          </w:p>
        </w:tc>
        <w:tc>
          <w:tcPr>
            <w:tcW w:type="dxa" w:w="2736"/>
            <w:tcMar>
              <w:top w:w="90" w:type="dxa"/>
              <w:bottom w:w="90" w:type="dxa"/>
              <w:start w:w="140" w:type="dxa"/>
              <w:end w:w="140" w:type="dxa"/>
            </w:tcMar>
          </w:tcPr>
          <w:p>
            <w:r>
              <w:rPr>
                <w:sz w:val="19"/>
              </w:rPr>
              <w:t>Tracking settled and active bets</w:t>
            </w:r>
          </w:p>
        </w:tc>
      </w:tr>
      <w:tr>
        <w:trPr>
          <w:cantSplit/>
        </w:trPr>
        <w:tc>
          <w:tcPr>
            <w:tcW w:type="dxa" w:w="1440"/>
            <w:tcMar>
              <w:top w:w="90" w:type="dxa"/>
              <w:bottom w:w="90" w:type="dxa"/>
              <w:start w:w="140" w:type="dxa"/>
              <w:end w:w="140" w:type="dxa"/>
            </w:tcMar>
            <w:shd w:val="clear" w:color="auto" w:fill="F5F8FC"/>
          </w:tcPr>
          <w:p>
            <w:r>
              <w:rPr>
                <w:sz w:val="19"/>
              </w:rPr>
              <w:t>Rollbit</w:t>
            </w:r>
          </w:p>
        </w:tc>
        <w:tc>
          <w:tcPr>
            <w:tcW w:type="dxa" w:w="1440"/>
            <w:tcMar>
              <w:top w:w="90" w:type="dxa"/>
              <w:bottom w:w="90" w:type="dxa"/>
              <w:start w:w="140" w:type="dxa"/>
              <w:end w:w="140" w:type="dxa"/>
            </w:tcMar>
            <w:shd w:val="clear" w:color="auto" w:fill="F5F8FC"/>
          </w:tcPr>
          <w:p>
            <w:r>
              <w:rPr>
                <w:sz w:val="19"/>
              </w:rPr>
              <w:t>Desktop</w:t>
            </w:r>
          </w:p>
        </w:tc>
        <w:tc>
          <w:tcPr>
            <w:tcW w:type="dxa" w:w="3744"/>
            <w:tcMar>
              <w:top w:w="90" w:type="dxa"/>
              <w:bottom w:w="90" w:type="dxa"/>
              <w:start w:w="140" w:type="dxa"/>
              <w:end w:w="140" w:type="dxa"/>
            </w:tcMar>
            <w:shd w:val="clear" w:color="auto" w:fill="F5F8FC"/>
          </w:tcPr>
          <w:p>
            <w:r>
              <w:rPr>
                <w:sz w:val="19"/>
              </w:rPr>
              <w:t>Combo quick-bet builder; promotional bets feed on the home page</w:t>
            </w:r>
          </w:p>
        </w:tc>
        <w:tc>
          <w:tcPr>
            <w:tcW w:type="dxa" w:w="2736"/>
            <w:tcMar>
              <w:top w:w="90" w:type="dxa"/>
              <w:bottom w:w="90" w:type="dxa"/>
              <w:start w:w="140" w:type="dxa"/>
              <w:end w:w="140" w:type="dxa"/>
            </w:tcMar>
            <w:shd w:val="clear" w:color="auto" w:fill="F5F8FC"/>
          </w:tcPr>
          <w:p>
            <w:r>
              <w:rPr>
                <w:sz w:val="19"/>
              </w:rPr>
              <w:t>Parlays and combo bets</w:t>
            </w:r>
          </w:p>
        </w:tc>
      </w:tr>
      <w:tr>
        <w:trPr>
          <w:cantSplit/>
        </w:trPr>
        <w:tc>
          <w:tcPr>
            <w:tcW w:type="dxa" w:w="1440"/>
            <w:tcMar>
              <w:top w:w="90" w:type="dxa"/>
              <w:bottom w:w="90" w:type="dxa"/>
              <w:start w:w="140" w:type="dxa"/>
              <w:end w:w="140" w:type="dxa"/>
            </w:tcMar>
          </w:tcPr>
          <w:p>
            <w:r>
              <w:rPr>
                <w:sz w:val="19"/>
              </w:rPr>
              <w:t>Shuffle</w:t>
            </w:r>
          </w:p>
        </w:tc>
        <w:tc>
          <w:tcPr>
            <w:tcW w:type="dxa" w:w="1440"/>
            <w:tcMar>
              <w:top w:w="90" w:type="dxa"/>
              <w:bottom w:w="90" w:type="dxa"/>
              <w:start w:w="140" w:type="dxa"/>
              <w:end w:w="140" w:type="dxa"/>
            </w:tcMar>
          </w:tcPr>
          <w:p>
            <w:r>
              <w:rPr>
                <w:sz w:val="19"/>
              </w:rPr>
              <w:t>Mobile / Desktop</w:t>
            </w:r>
          </w:p>
        </w:tc>
        <w:tc>
          <w:tcPr>
            <w:tcW w:type="dxa" w:w="3744"/>
            <w:tcMar>
              <w:top w:w="90" w:type="dxa"/>
              <w:bottom w:w="90" w:type="dxa"/>
              <w:start w:w="140" w:type="dxa"/>
              <w:end w:w="140" w:type="dxa"/>
            </w:tcMar>
          </w:tcPr>
          <w:p>
            <w:r>
              <w:rPr>
                <w:sz w:val="19"/>
              </w:rPr>
              <w:t>Clean tennis bet slip on mobile; dense desktop sportsbook</w:t>
            </w:r>
          </w:p>
        </w:tc>
        <w:tc>
          <w:tcPr>
            <w:tcW w:type="dxa" w:w="2736"/>
            <w:tcMar>
              <w:top w:w="90" w:type="dxa"/>
              <w:bottom w:w="90" w:type="dxa"/>
              <w:start w:w="140" w:type="dxa"/>
              <w:end w:w="140" w:type="dxa"/>
            </w:tcMar>
          </w:tcPr>
          <w:p>
            <w:r>
              <w:rPr>
                <w:sz w:val="19"/>
              </w:rPr>
              <w:t>Tennis and general sportsbook browsing</w:t>
            </w:r>
          </w:p>
        </w:tc>
      </w:tr>
      <w:tr>
        <w:trPr>
          <w:cantSplit/>
        </w:trPr>
        <w:tc>
          <w:tcPr>
            <w:tcW w:type="dxa" w:w="1440"/>
            <w:tcMar>
              <w:top w:w="90" w:type="dxa"/>
              <w:bottom w:w="90" w:type="dxa"/>
              <w:start w:w="140" w:type="dxa"/>
              <w:end w:w="140" w:type="dxa"/>
            </w:tcMar>
            <w:shd w:val="clear" w:color="auto" w:fill="F5F8FC"/>
          </w:tcPr>
          <w:p>
            <w:r>
              <w:rPr>
                <w:sz w:val="19"/>
              </w:rPr>
              <w:t>Gamdom</w:t>
            </w:r>
          </w:p>
        </w:tc>
        <w:tc>
          <w:tcPr>
            <w:tcW w:type="dxa" w:w="1440"/>
            <w:tcMar>
              <w:top w:w="90" w:type="dxa"/>
              <w:bottom w:w="90" w:type="dxa"/>
              <w:start w:w="140" w:type="dxa"/>
              <w:end w:w="140" w:type="dxa"/>
            </w:tcMar>
            <w:shd w:val="clear" w:color="auto" w:fill="F5F8FC"/>
          </w:tcPr>
          <w:p>
            <w:r>
              <w:rPr>
                <w:sz w:val="19"/>
              </w:rPr>
              <w:t>Desktop</w:t>
            </w:r>
          </w:p>
        </w:tc>
        <w:tc>
          <w:tcPr>
            <w:tcW w:type="dxa" w:w="3744"/>
            <w:tcMar>
              <w:top w:w="90" w:type="dxa"/>
              <w:bottom w:w="90" w:type="dxa"/>
              <w:start w:w="140" w:type="dxa"/>
              <w:end w:w="140" w:type="dxa"/>
            </w:tcMar>
            <w:shd w:val="clear" w:color="auto" w:fill="F5F8FC"/>
          </w:tcPr>
          <w:p>
            <w:r>
              <w:rPr>
                <w:sz w:val="19"/>
              </w:rPr>
              <w:t>Sports hub layout; rewards tiers visible in the account</w:t>
            </w:r>
          </w:p>
        </w:tc>
        <w:tc>
          <w:tcPr>
            <w:tcW w:type="dxa" w:w="2736"/>
            <w:tcMar>
              <w:top w:w="90" w:type="dxa"/>
              <w:bottom w:w="90" w:type="dxa"/>
              <w:start w:w="140" w:type="dxa"/>
              <w:end w:w="140" w:type="dxa"/>
            </w:tcMar>
            <w:shd w:val="clear" w:color="auto" w:fill="F5F8FC"/>
          </w:tcPr>
          <w:p>
            <w:r>
              <w:rPr>
                <w:sz w:val="19"/>
              </w:rPr>
              <w:t>Bonus tracking and rewards status</w:t>
            </w:r>
          </w:p>
        </w:tc>
      </w:tr>
    </w:tbl>
    <w:p>
      <w:pPr>
        <w:spacing w:after="40"/>
      </w:pPr>
    </w:p>
    <w:p>
      <w:pPr>
        <w:pStyle w:val="Heading2"/>
      </w:pPr>
      <w:r>
        <w:t>Step 2 — Register and verify the account</w:t>
      </w:r>
    </w:p>
    <w:p>
      <w:pPr>
        <w:spacing w:after="80"/>
        <w:ind w:left="403" w:hanging="403"/>
      </w:pPr>
      <w:r>
        <w:rPr>
          <w:b/>
          <w:color w:val="2E74B5"/>
          <w:sz w:val="22"/>
        </w:rPr>
        <w:t xml:space="preserve">1.  </w:t>
      </w:r>
      <w:r>
        <w:rPr>
          <w:b/>
          <w:sz w:val="22"/>
        </w:rPr>
        <w:t xml:space="preserve">Open the registration form </w:t>
      </w:r>
      <w:r>
        <w:rPr>
          <w:sz w:val="22"/>
        </w:rPr>
        <w:t>and enter accurate email, phone and date-of-birth details. Use a strong, unique password.</w:t>
      </w:r>
    </w:p>
    <w:p>
      <w:pPr>
        <w:spacing w:after="80"/>
        <w:ind w:left="403" w:hanging="403"/>
      </w:pPr>
      <w:r>
        <w:rPr>
          <w:b/>
          <w:color w:val="2E74B5"/>
          <w:sz w:val="22"/>
        </w:rPr>
        <w:t xml:space="preserve">2.  </w:t>
      </w:r>
      <w:r>
        <w:rPr>
          <w:b/>
          <w:sz w:val="22"/>
        </w:rPr>
        <w:t xml:space="preserve">Enable two-factor authentication </w:t>
      </w:r>
      <w:r>
        <w:rPr>
          <w:sz w:val="22"/>
        </w:rPr>
        <w:t>where available to protect the account and balance.</w:t>
      </w:r>
    </w:p>
    <w:p>
      <w:pPr>
        <w:spacing w:after="80"/>
        <w:ind w:left="403" w:hanging="403"/>
      </w:pPr>
      <w:r>
        <w:rPr>
          <w:b/>
          <w:color w:val="2E74B5"/>
          <w:sz w:val="22"/>
        </w:rPr>
        <w:t xml:space="preserve">3.  </w:t>
      </w:r>
      <w:r>
        <w:rPr>
          <w:b/>
          <w:sz w:val="22"/>
        </w:rPr>
        <w:t xml:space="preserve">Confirm your email or phone </w:t>
      </w:r>
      <w:r>
        <w:rPr>
          <w:sz w:val="22"/>
        </w:rPr>
        <w:t>using the one-time code. The BC.Game example masks the destination and provides Paste and resend controls; email confirmation is separate from identity verification.</w:t>
      </w:r>
    </w:p>
    <w:p>
      <w:pPr>
        <w:spacing w:after="80"/>
        <w:ind w:left="403" w:hanging="403"/>
      </w:pPr>
      <w:r>
        <w:rPr>
          <w:b/>
          <w:color w:val="2E74B5"/>
          <w:sz w:val="22"/>
        </w:rPr>
        <w:t xml:space="preserve">4.  </w:t>
      </w:r>
      <w:r>
        <w:rPr>
          <w:b/>
          <w:sz w:val="22"/>
        </w:rPr>
        <w:t xml:space="preserve">Complete KYC when requested </w:t>
      </w:r>
      <w:r>
        <w:rPr>
          <w:sz w:val="22"/>
        </w:rPr>
        <w:t>using the platform's secure upload flow. Requirements vary; check withdrawal requirements before depositing significant funds.</w:t>
      </w:r>
    </w:p>
    <w:p>
      <w:pPr>
        <w:keepNext/>
        <w:spacing w:before="120" w:after="40"/>
        <w:jc w:val="center"/>
      </w:pPr>
      <w:r>
        <w:drawing>
          <wp:inline xmlns:a="http://schemas.openxmlformats.org/drawingml/2006/main" xmlns:pic="http://schemas.openxmlformats.org/drawingml/2006/picture">
            <wp:extent cx="2194560" cy="3271137"/>
            <wp:docPr id="1" name="Picture 1"/>
            <wp:cNvGraphicFramePr>
              <a:graphicFrameLocks noChangeAspect="1"/>
            </wp:cNvGraphicFramePr>
            <a:graphic>
              <a:graphicData uri="http://schemas.openxmlformats.org/drawingml/2006/picture">
                <pic:pic>
                  <pic:nvPicPr>
                    <pic:cNvPr id="0" name="05_bcgame_mobile_email_verification.jpg"/>
                    <pic:cNvPicPr/>
                  </pic:nvPicPr>
                  <pic:blipFill>
                    <a:blip r:embed="rId11"/>
                    <a:stretch>
                      <a:fillRect/>
                    </a:stretch>
                  </pic:blipFill>
                  <pic:spPr>
                    <a:xfrm>
                      <a:off x="0" y="0"/>
                      <a:ext cx="2194560" cy="3271137"/>
                    </a:xfrm>
                    <a:prstGeom prst="rect"/>
                  </pic:spPr>
                </pic:pic>
              </a:graphicData>
            </a:graphic>
          </wp:inline>
        </w:drawing>
      </w:r>
    </w:p>
    <w:p>
      <w:pPr>
        <w:spacing w:after="200"/>
        <w:jc w:val="center"/>
      </w:pPr>
      <w:r>
        <w:rPr>
          <w:b w:val="0"/>
          <w:i/>
          <w:color w:val="595959"/>
          <w:sz w:val="18"/>
        </w:rPr>
        <w:t>Figure 1 — BC.Game mobile: email verification with a masked destination, Paste control and resend countdown.</w:t>
      </w:r>
    </w:p>
    <w:p>
      <w:pPr>
        <w:pStyle w:val="Heading2"/>
      </w:pPr>
      <w:r>
        <w:t>Step 3 — Deposit and set your bankroll</w:t>
      </w:r>
    </w:p>
    <w:p>
      <w:pPr>
        <w:spacing w:after="80"/>
        <w:ind w:left="403" w:hanging="403"/>
      </w:pPr>
      <w:r>
        <w:rPr>
          <w:b/>
          <w:color w:val="2E74B5"/>
          <w:sz w:val="22"/>
        </w:rPr>
        <w:t xml:space="preserve">1.  </w:t>
      </w:r>
      <w:r>
        <w:rPr>
          <w:b/>
          <w:sz w:val="22"/>
        </w:rPr>
        <w:t xml:space="preserve">Decide your bankroll </w:t>
      </w:r>
      <w:r>
        <w:rPr>
          <w:sz w:val="22"/>
        </w:rPr>
        <w:t>— money you can afford to lose, kept separate from essential and daily finances.</w:t>
      </w:r>
    </w:p>
    <w:p>
      <w:pPr>
        <w:spacing w:after="80"/>
        <w:ind w:left="403" w:hanging="403"/>
      </w:pPr>
      <w:r>
        <w:rPr>
          <w:b/>
          <w:color w:val="2E74B5"/>
          <w:sz w:val="22"/>
        </w:rPr>
        <w:t xml:space="preserve">2.  </w:t>
      </w:r>
      <w:r>
        <w:rPr>
          <w:b/>
          <w:sz w:val="22"/>
        </w:rPr>
        <w:t xml:space="preserve">Deposit through the cashier </w:t>
      </w:r>
      <w:r>
        <w:rPr>
          <w:sz w:val="22"/>
        </w:rPr>
        <w:t>using an available method; check fees, payment network, processing time and any bonus conditions first.</w:t>
      </w:r>
    </w:p>
    <w:p>
      <w:pPr>
        <w:spacing w:after="80"/>
        <w:ind w:left="403" w:hanging="403"/>
      </w:pPr>
      <w:r>
        <w:rPr>
          <w:b/>
          <w:color w:val="2E74B5"/>
          <w:sz w:val="22"/>
        </w:rPr>
        <w:t xml:space="preserve">3.  </w:t>
      </w:r>
      <w:r>
        <w:rPr>
          <w:b/>
          <w:sz w:val="22"/>
        </w:rPr>
        <w:t xml:space="preserve">Set a fixed unit size </w:t>
      </w:r>
      <w:r>
        <w:rPr>
          <w:sz w:val="22"/>
        </w:rPr>
        <w:t>before betting. An illustrative guardrail is 1–2% of bankroll per bet; this limits exposure but does not improve the odds.</w:t>
      </w:r>
    </w:p>
    <w:p>
      <w:pPr>
        <w:spacing w:after="80"/>
        <w:ind w:left="403" w:hanging="403"/>
      </w:pPr>
      <w:r>
        <w:rPr>
          <w:b/>
          <w:color w:val="2E74B5"/>
          <w:sz w:val="22"/>
        </w:rPr>
        <w:t xml:space="preserve">4.  </w:t>
      </w:r>
      <w:r>
        <w:rPr>
          <w:b/>
          <w:sz w:val="22"/>
        </w:rPr>
        <w:t xml:space="preserve">Apply deposit, loss and time limits </w:t>
      </w:r>
      <w:r>
        <w:rPr>
          <w:sz w:val="22"/>
        </w:rPr>
        <w:t>in the account settings before the first bet (see Section 2).</w:t>
      </w:r>
    </w:p>
    <w:tbl>
      <w:tblPr>
        <w:tblStyle w:val="TableGrid"/>
        <w:tblW w:type="auto" w:w="0"/>
        <w:jc w:val="center"/>
        <w:tblLayout w:type="fixed"/>
        <w:tblLook w:firstColumn="1" w:firstRow="1" w:lastColumn="0" w:lastRow="0" w:noHBand="0" w:noVBand="1" w:val="04A0"/>
        <w:tblLayout w:type="fixed"/>
        <w:tblBorders>
          <w:top w:val="single" w:sz="4" w:color="D5DDE8"/>
          <w:left w:val="single" w:sz="4" w:color="D5DDE8"/>
          <w:bottom w:val="single" w:sz="4" w:color="D5DDE8"/>
          <w:right w:val="single" w:sz="4" w:color="D5DDE8"/>
          <w:insideH w:val="single" w:sz="4" w:color="D5DDE8"/>
          <w:insideV w:val="single" w:sz="4" w:color="D5DDE8"/>
        </w:tblBorders>
      </w:tblPr>
      <w:tblGrid>
        <w:gridCol w:w="2160"/>
        <w:gridCol w:w="7200"/>
      </w:tblGrid>
      <w:tr>
        <w:trPr>
          <w:cantSplit/>
        </w:trPr>
        <w:tc>
          <w:tcPr>
            <w:tcW w:type="dxa" w:w="2160"/>
            <w:shd w:val="clear" w:color="auto" w:fill="EEF3FA"/>
            <w:tcMar>
              <w:top w:w="90" w:type="dxa"/>
              <w:bottom w:w="90" w:type="dxa"/>
              <w:start w:w="140" w:type="dxa"/>
              <w:end w:w="140" w:type="dxa"/>
            </w:tcMar>
          </w:tcPr>
          <w:p>
            <w:r>
              <w:rPr>
                <w:b/>
                <w:color w:val="1F3864"/>
                <w:sz w:val="20"/>
              </w:rPr>
              <w:t>Example guardrail</w:t>
            </w:r>
          </w:p>
        </w:tc>
        <w:tc>
          <w:tcPr>
            <w:tcW w:type="dxa" w:w="7200"/>
            <w:tcMar>
              <w:top w:w="90" w:type="dxa"/>
              <w:bottom w:w="90" w:type="dxa"/>
              <w:start w:w="140" w:type="dxa"/>
              <w:end w:w="140" w:type="dxa"/>
            </w:tcMar>
          </w:tcPr>
          <w:p>
            <w:r>
              <w:rPr>
                <w:sz w:val="20"/>
              </w:rPr>
              <w:t>1–2% of bankroll per bet; never increase a stake to chase losses.</w:t>
            </w:r>
          </w:p>
        </w:tc>
      </w:tr>
      <w:tr>
        <w:trPr>
          <w:cantSplit/>
        </w:trPr>
        <w:tc>
          <w:tcPr>
            <w:tcW w:type="dxa" w:w="2160"/>
            <w:shd w:val="clear" w:color="auto" w:fill="EEF3FA"/>
            <w:tcMar>
              <w:top w:w="90" w:type="dxa"/>
              <w:bottom w:w="90" w:type="dxa"/>
              <w:start w:w="140" w:type="dxa"/>
              <w:end w:w="140" w:type="dxa"/>
            </w:tcMar>
          </w:tcPr>
          <w:p>
            <w:r>
              <w:rPr>
                <w:b/>
                <w:color w:val="1F3864"/>
                <w:sz w:val="20"/>
              </w:rPr>
              <w:t>Before depositing</w:t>
            </w:r>
          </w:p>
        </w:tc>
        <w:tc>
          <w:tcPr>
            <w:tcW w:type="dxa" w:w="7200"/>
            <w:tcMar>
              <w:top w:w="90" w:type="dxa"/>
              <w:bottom w:w="90" w:type="dxa"/>
              <w:start w:w="140" w:type="dxa"/>
              <w:end w:w="140" w:type="dxa"/>
            </w:tcMar>
          </w:tcPr>
          <w:p>
            <w:r>
              <w:rPr>
                <w:sz w:val="20"/>
              </w:rPr>
              <w:t>Check verification, withdrawal, fee and payment-method requirements.</w:t>
            </w:r>
          </w:p>
        </w:tc>
      </w:tr>
      <w:tr>
        <w:trPr>
          <w:cantSplit/>
        </w:trPr>
        <w:tc>
          <w:tcPr>
            <w:tcW w:type="dxa" w:w="2160"/>
            <w:shd w:val="clear" w:color="auto" w:fill="EEF3FA"/>
            <w:tcMar>
              <w:top w:w="90" w:type="dxa"/>
              <w:bottom w:w="90" w:type="dxa"/>
              <w:start w:w="140" w:type="dxa"/>
              <w:end w:w="140" w:type="dxa"/>
            </w:tcMar>
          </w:tcPr>
          <w:p>
            <w:r>
              <w:rPr>
                <w:b/>
                <w:color w:val="1F3864"/>
                <w:sz w:val="20"/>
              </w:rPr>
              <w:t>Security</w:t>
            </w:r>
          </w:p>
        </w:tc>
        <w:tc>
          <w:tcPr>
            <w:tcW w:type="dxa" w:w="7200"/>
            <w:tcMar>
              <w:top w:w="90" w:type="dxa"/>
              <w:bottom w:w="90" w:type="dxa"/>
              <w:start w:w="140" w:type="dxa"/>
              <w:end w:w="140" w:type="dxa"/>
            </w:tcMar>
          </w:tcPr>
          <w:p>
            <w:r>
              <w:rPr>
                <w:sz w:val="20"/>
              </w:rPr>
              <w:t>Enable 2FA where available; never share passwords or one-time codes.</w:t>
            </w:r>
          </w:p>
        </w:tc>
      </w:tr>
    </w:tbl>
    <w:p>
      <w:pPr>
        <w:spacing w:after="40"/>
      </w:pPr>
    </w:p>
    <w:p>
      <w:r>
        <w:br w:type="page"/>
      </w:r>
    </w:p>
    <w:p>
      <w:pPr>
        <w:pStyle w:val="Heading1"/>
      </w:pPr>
      <w:r>
        <w:t>5.  Phase 2 — Placing a Bet</w:t>
      </w:r>
    </w:p>
    <w:p>
      <w:pPr>
        <w:pStyle w:val="Heading2"/>
      </w:pPr>
      <w:r>
        <w:t>Step 4 — Pick the sport and market</w:t>
      </w:r>
    </w:p>
    <w:p>
      <w:r>
        <w:rPr>
          <w:b w:val="0"/>
          <w:i w:val="0"/>
          <w:sz w:val="22"/>
        </w:rPr>
        <w:t>Open the sportsbook, choose a sport, then a competition and event. Look for live indicators — Stake, for example, shows live counters on the sport chips (Tennis 48, Soccer 4, Baseball 8) with the current score sitting inside the same card as the price, so you can enter a live market in one tap.</w:t>
      </w:r>
    </w:p>
    <w:p>
      <w:pPr>
        <w:keepNext/>
        <w:spacing w:before="120" w:after="40"/>
        <w:jc w:val="center"/>
      </w:pPr>
      <w:r>
        <w:drawing>
          <wp:inline xmlns:a="http://schemas.openxmlformats.org/drawingml/2006/main" xmlns:pic="http://schemas.openxmlformats.org/drawingml/2006/picture">
            <wp:extent cx="2286000" cy="4000500"/>
            <wp:docPr id="2" name="Picture 2"/>
            <wp:cNvGraphicFramePr>
              <a:graphicFrameLocks noChangeAspect="1"/>
            </wp:cNvGraphicFramePr>
            <a:graphic>
              <a:graphicData uri="http://schemas.openxmlformats.org/drawingml/2006/picture">
                <pic:pic>
                  <pic:nvPicPr>
                    <pic:cNvPr id="0" name="01_stake_mobile_live_soccer.jpg"/>
                    <pic:cNvPicPr/>
                  </pic:nvPicPr>
                  <pic:blipFill>
                    <a:blip r:embed="rId12"/>
                    <a:stretch>
                      <a:fillRect/>
                    </a:stretch>
                  </pic:blipFill>
                  <pic:spPr>
                    <a:xfrm>
                      <a:off x="0" y="0"/>
                      <a:ext cx="2286000" cy="4000500"/>
                    </a:xfrm>
                    <a:prstGeom prst="rect"/>
                  </pic:spPr>
                </pic:pic>
              </a:graphicData>
            </a:graphic>
          </wp:inline>
        </w:drawing>
      </w:r>
    </w:p>
    <w:p>
      <w:pPr>
        <w:spacing w:after="200"/>
        <w:jc w:val="center"/>
      </w:pPr>
      <w:r>
        <w:rPr>
          <w:b w:val="0"/>
          <w:i/>
          <w:color w:val="595959"/>
          <w:sz w:val="18"/>
        </w:rPr>
        <w:t>Figure 2 — Stake mobile: live counters on sport chips and the score inside the event card.</w:t>
      </w:r>
    </w:p>
    <w:p>
      <w:pPr>
        <w:pStyle w:val="Heading2"/>
      </w:pPr>
      <w:r>
        <w:t>Step 5 — Read the odds and implied probability</w:t>
      </w:r>
    </w:p>
    <w:p>
      <w:r>
        <w:rPr>
          <w:b w:val="0"/>
          <w:i w:val="0"/>
          <w:sz w:val="22"/>
        </w:rPr>
        <w:t>These examples use decimal odds. Implied probability is 1 ÷ odds — for example, decimal odds of 2.00 convert to 50%. This is a mathematical conversion, not a prediction or guarantee. Stake's mobile list prices the full 1×2 row inline for each match, with a chip for additional markets, so you can review the event, market and price before opening the slip.</w:t>
      </w:r>
    </w:p>
    <w:p>
      <w:pPr>
        <w:keepNext/>
        <w:spacing w:before="120" w:after="40"/>
        <w:jc w:val="center"/>
      </w:pPr>
      <w:r>
        <w:drawing>
          <wp:inline xmlns:a="http://schemas.openxmlformats.org/drawingml/2006/main" xmlns:pic="http://schemas.openxmlformats.org/drawingml/2006/picture">
            <wp:extent cx="1920240" cy="4128268"/>
            <wp:docPr id="3" name="Picture 3"/>
            <wp:cNvGraphicFramePr>
              <a:graphicFrameLocks noChangeAspect="1"/>
            </wp:cNvGraphicFramePr>
            <a:graphic>
              <a:graphicData uri="http://schemas.openxmlformats.org/drawingml/2006/picture">
                <pic:pic>
                  <pic:nvPicPr>
                    <pic:cNvPr id="0" name="02_stake_mobile_market_density.jpg"/>
                    <pic:cNvPicPr/>
                  </pic:nvPicPr>
                  <pic:blipFill>
                    <a:blip r:embed="rId13"/>
                    <a:stretch>
                      <a:fillRect/>
                    </a:stretch>
                  </pic:blipFill>
                  <pic:spPr>
                    <a:xfrm>
                      <a:off x="0" y="0"/>
                      <a:ext cx="1920240" cy="4128268"/>
                    </a:xfrm>
                    <a:prstGeom prst="rect"/>
                  </pic:spPr>
                </pic:pic>
              </a:graphicData>
            </a:graphic>
          </wp:inline>
        </w:drawing>
      </w:r>
    </w:p>
    <w:p>
      <w:pPr>
        <w:spacing w:after="200"/>
        <w:jc w:val="center"/>
      </w:pPr>
      <w:r>
        <w:rPr>
          <w:b w:val="0"/>
          <w:i/>
          <w:color w:val="595959"/>
          <w:sz w:val="18"/>
        </w:rPr>
        <w:t>Figure 3 — Stake mobile: the 1×2 market priced inline, with a chip showing additional markets.</w:t>
      </w:r>
    </w:p>
    <w:p>
      <w:pPr>
        <w:pStyle w:val="Heading2"/>
      </w:pPr>
      <w:r>
        <w:t>Step 6 — Add selections to the bet slip</w:t>
      </w:r>
    </w:p>
    <w:p>
      <w:r>
        <w:rPr>
          <w:b w:val="0"/>
          <w:i w:val="0"/>
          <w:sz w:val="22"/>
        </w:rPr>
        <w:t>Tap the odds of your chosen outcome to add it to the slip. On BC.Game mobile, the green bet-slip button sits in the market area; on Shuffle mobile, Bet Slip remains available in the bottom bar. Open the slip and review every selection before staking — a bet normally cannot be edited after confirmation.</w:t>
      </w:r>
    </w:p>
    <w:p>
      <w:pPr>
        <w:keepNext/>
        <w:spacing w:before="120" w:after="40"/>
        <w:jc w:val="center"/>
      </w:pPr>
      <w:r>
        <w:drawing>
          <wp:inline xmlns:a="http://schemas.openxmlformats.org/drawingml/2006/main" xmlns:pic="http://schemas.openxmlformats.org/drawingml/2006/picture">
            <wp:extent cx="2468880" cy="4610652"/>
            <wp:docPr id="4" name="Picture 4"/>
            <wp:cNvGraphicFramePr>
              <a:graphicFrameLocks noChangeAspect="1"/>
            </wp:cNvGraphicFramePr>
            <a:graphic>
              <a:graphicData uri="http://schemas.openxmlformats.org/drawingml/2006/picture">
                <pic:pic>
                  <pic:nvPicPr>
                    <pic:cNvPr id="0" name="trimmed_03_bcgame_mobile_quickbet_fab.jpg"/>
                    <pic:cNvPicPr/>
                  </pic:nvPicPr>
                  <pic:blipFill>
                    <a:blip r:embed="rId14"/>
                    <a:stretch>
                      <a:fillRect/>
                    </a:stretch>
                  </pic:blipFill>
                  <pic:spPr>
                    <a:xfrm>
                      <a:off x="0" y="0"/>
                      <a:ext cx="2468880" cy="4610652"/>
                    </a:xfrm>
                    <a:prstGeom prst="rect"/>
                  </pic:spPr>
                </pic:pic>
              </a:graphicData>
            </a:graphic>
          </wp:inline>
        </w:drawing>
      </w:r>
    </w:p>
    <w:p>
      <w:pPr>
        <w:spacing w:after="200"/>
        <w:jc w:val="center"/>
      </w:pPr>
      <w:r>
        <w:rPr>
          <w:b w:val="0"/>
          <w:i/>
          <w:color w:val="595959"/>
          <w:sz w:val="18"/>
        </w:rPr>
        <w:t>Figure 4 — BC.Game mobile: a prominent bet-slip control within the sports market view.</w:t>
      </w:r>
    </w:p>
    <w:p>
      <w:pPr>
        <w:keepNext/>
        <w:spacing w:before="120" w:after="40"/>
        <w:jc w:val="center"/>
      </w:pPr>
      <w:r>
        <w:drawing>
          <wp:inline xmlns:a="http://schemas.openxmlformats.org/drawingml/2006/main" xmlns:pic="http://schemas.openxmlformats.org/drawingml/2006/picture">
            <wp:extent cx="2286000" cy="4425902"/>
            <wp:docPr id="5" name="Picture 5"/>
            <wp:cNvGraphicFramePr>
              <a:graphicFrameLocks noChangeAspect="1"/>
            </wp:cNvGraphicFramePr>
            <a:graphic>
              <a:graphicData uri="http://schemas.openxmlformats.org/drawingml/2006/picture">
                <pic:pic>
                  <pic:nvPicPr>
                    <pic:cNvPr id="0" name="trimmed_12_shuffle_mobile_tennis_betslip.jpg"/>
                    <pic:cNvPicPr/>
                  </pic:nvPicPr>
                  <pic:blipFill>
                    <a:blip r:embed="rId15"/>
                    <a:stretch>
                      <a:fillRect/>
                    </a:stretch>
                  </pic:blipFill>
                  <pic:spPr>
                    <a:xfrm>
                      <a:off x="0" y="0"/>
                      <a:ext cx="2286000" cy="4425902"/>
                    </a:xfrm>
                    <a:prstGeom prst="rect"/>
                  </pic:spPr>
                </pic:pic>
              </a:graphicData>
            </a:graphic>
          </wp:inline>
        </w:drawing>
      </w:r>
    </w:p>
    <w:p>
      <w:pPr>
        <w:spacing w:after="200"/>
        <w:jc w:val="center"/>
      </w:pPr>
      <w:r>
        <w:rPr>
          <w:b w:val="0"/>
          <w:i/>
          <w:color w:val="595959"/>
          <w:sz w:val="18"/>
        </w:rPr>
        <w:t>Figure 5 — Shuffle mobile: live tennis prices with Bet Slip retained as a bottom-bar destination.</w:t>
      </w:r>
    </w:p>
    <w:p>
      <w:pPr>
        <w:pStyle w:val="Heading2"/>
      </w:pPr>
      <w:r>
        <w:t>Step 7 — Set the stake and verify the potential return</w:t>
      </w:r>
    </w:p>
    <w:p>
      <w:pPr>
        <w:spacing w:after="80"/>
        <w:ind w:left="403" w:hanging="403"/>
      </w:pPr>
      <w:r>
        <w:rPr>
          <w:b/>
          <w:color w:val="2E74B5"/>
          <w:sz w:val="22"/>
        </w:rPr>
        <w:t xml:space="preserve">1.  </w:t>
      </w:r>
      <w:r>
        <w:rPr>
          <w:b/>
          <w:sz w:val="22"/>
        </w:rPr>
        <w:t xml:space="preserve">Enter your stake </w:t>
      </w:r>
      <w:r>
        <w:rPr>
          <w:sz w:val="22"/>
        </w:rPr>
        <w:t>within the fixed unit limit you set in Step 3.</w:t>
      </w:r>
    </w:p>
    <w:p>
      <w:pPr>
        <w:spacing w:after="80"/>
        <w:ind w:left="403" w:hanging="403"/>
      </w:pPr>
      <w:r>
        <w:rPr>
          <w:b/>
          <w:color w:val="2E74B5"/>
          <w:sz w:val="22"/>
        </w:rPr>
        <w:t xml:space="preserve">2.  </w:t>
      </w:r>
      <w:r>
        <w:rPr>
          <w:b/>
          <w:sz w:val="22"/>
        </w:rPr>
        <w:t xml:space="preserve">Check the potential total return </w:t>
      </w:r>
      <w:r>
        <w:rPr>
          <w:sz w:val="22"/>
        </w:rPr>
        <w:t>— stake × decimal odds for a single, or stake × combined decimal odds for a parlay. Potential profit is total return minus stake.</w:t>
      </w:r>
    </w:p>
    <w:p>
      <w:pPr>
        <w:spacing w:after="80"/>
        <w:ind w:left="403" w:hanging="403"/>
      </w:pPr>
      <w:r>
        <w:rPr>
          <w:b/>
          <w:color w:val="2E74B5"/>
          <w:sz w:val="22"/>
        </w:rPr>
        <w:t xml:space="preserve">3.  </w:t>
      </w:r>
      <w:r>
        <w:rPr>
          <w:b/>
          <w:sz w:val="22"/>
        </w:rPr>
        <w:t xml:space="preserve">Confirm the bet type </w:t>
      </w:r>
      <w:r>
        <w:rPr>
          <w:sz w:val="22"/>
        </w:rPr>
        <w:t>— single, parlay/accumulator or system (see Section 8).</w:t>
      </w:r>
    </w:p>
    <w:p>
      <w:pPr>
        <w:spacing w:after="80"/>
        <w:ind w:left="403" w:hanging="403"/>
      </w:pPr>
      <w:r>
        <w:rPr>
          <w:b/>
          <w:color w:val="2E74B5"/>
          <w:sz w:val="22"/>
        </w:rPr>
        <w:t xml:space="preserve">4.  </w:t>
      </w:r>
      <w:r>
        <w:rPr>
          <w:b/>
          <w:sz w:val="22"/>
        </w:rPr>
        <w:t xml:space="preserve">Review the final slip </w:t>
      </w:r>
      <w:r>
        <w:rPr>
          <w:sz w:val="22"/>
        </w:rPr>
        <w:t>— event, market, selection, odds, stake, return and any promotion conditions.</w:t>
      </w:r>
    </w:p>
    <w:p>
      <w:pPr>
        <w:pStyle w:val="Heading2"/>
      </w:pPr>
      <w:r>
        <w:t>Step 8 — Place the bet and confirm</w:t>
      </w:r>
    </w:p>
    <w:p>
      <w:r>
        <w:rPr>
          <w:b w:val="0"/>
          <w:i w:val="0"/>
          <w:sz w:val="22"/>
        </w:rPr>
        <w:t>Tap “Place Bet” (or “Confirm”) and wait for an acceptance message or bet ID. If Quick Bet is enabled, check whether it reduces confirmation steps before using it. The Rollbit example below shows why the bet-type tab, leg count and each selection must be reviewed before submission.</w:t>
      </w:r>
    </w:p>
    <w:p>
      <w:pPr>
        <w:keepNext/>
        <w:spacing w:before="120" w:after="40"/>
        <w:jc w:val="center"/>
      </w:pPr>
      <w:r>
        <w:drawing>
          <wp:inline xmlns:a="http://schemas.openxmlformats.org/drawingml/2006/main" xmlns:pic="http://schemas.openxmlformats.org/drawingml/2006/picture">
            <wp:extent cx="5394960" cy="1755814"/>
            <wp:docPr id="6" name="Picture 6"/>
            <wp:cNvGraphicFramePr>
              <a:graphicFrameLocks noChangeAspect="1"/>
            </wp:cNvGraphicFramePr>
            <a:graphic>
              <a:graphicData uri="http://schemas.openxmlformats.org/drawingml/2006/picture">
                <pic:pic>
                  <pic:nvPicPr>
                    <pic:cNvPr id="0" name="10_rollbit_desktop_quickbet_combo.jpg"/>
                    <pic:cNvPicPr/>
                  </pic:nvPicPr>
                  <pic:blipFill>
                    <a:blip r:embed="rId16"/>
                    <a:stretch>
                      <a:fillRect/>
                    </a:stretch>
                  </pic:blipFill>
                  <pic:spPr>
                    <a:xfrm>
                      <a:off x="0" y="0"/>
                      <a:ext cx="5394960" cy="1755814"/>
                    </a:xfrm>
                    <a:prstGeom prst="rect"/>
                  </pic:spPr>
                </pic:pic>
              </a:graphicData>
            </a:graphic>
          </wp:inline>
        </w:drawing>
      </w:r>
    </w:p>
    <w:p>
      <w:pPr>
        <w:spacing w:after="200"/>
        <w:jc w:val="center"/>
      </w:pPr>
      <w:r>
        <w:rPr>
          <w:b w:val="0"/>
          <w:i/>
          <w:color w:val="595959"/>
          <w:sz w:val="18"/>
        </w:rPr>
        <w:t>Figure 6 — Rollbit desktop: Single / Combo / System tabs, two listed legs and a visible Quick Bet toggle.</w:t>
      </w:r>
    </w:p>
    <w:tbl>
      <w:tblPr>
        <w:tblStyle w:val="TableGrid"/>
        <w:tblW w:type="auto" w:w="0"/>
        <w:jc w:val="center"/>
        <w:tblLook w:firstColumn="1" w:firstRow="1" w:lastColumn="0" w:lastRow="0" w:noHBand="0" w:noVBand="1" w:val="04A0"/>
      </w:tblPr>
      <w:tblGrid>
        <w:gridCol w:w="9360"/>
      </w:tblGrid>
      <w:tr>
        <w:tc>
          <w:tcPr>
            <w:tcW w:type="dxa" w:w="9360"/>
            <w:shd w:val="clear" w:color="auto" w:fill="EEF3FA"/>
            <w:tcMar>
              <w:top w:w="90" w:type="dxa"/>
              <w:bottom w:w="90" w:type="dxa"/>
              <w:start w:w="140" w:type="dxa"/>
              <w:end w:w="140" w:type="dxa"/>
            </w:tcMar>
            <w:tcBorders>
              <w:left w:val="single" w:sz="28" w:color="1F3864"/>
              <w:top w:val="single" w:sz="4" w:color="1F3864"/>
              <w:right w:val="single" w:sz="4" w:color="1F3864"/>
              <w:bottom w:val="single" w:sz="4" w:color="1F3864"/>
            </w:tcBorders>
          </w:tcPr>
          <w:p>
            <w:pPr>
              <w:spacing w:before="60" w:after="60"/>
            </w:pPr>
            <w:r>
              <w:rPr>
                <w:b/>
                <w:color w:val="1F3864"/>
                <w:sz w:val="20"/>
              </w:rPr>
              <w:t xml:space="preserve">Pro tip.  </w:t>
            </w:r>
            <w:r>
              <w:rPr>
                <w:color w:val="333333"/>
                <w:sz w:val="20"/>
              </w:rPr>
              <w:t>Save the accepted bet details (bet ID, selections, stake, odds and timestamp) for any later query. If the connection drops during submission, check My Bets before retrying so you do not place a duplicate.</w:t>
            </w:r>
          </w:p>
        </w:tc>
      </w:tr>
    </w:tbl>
    <w:p>
      <w:pPr>
        <w:spacing w:after="40"/>
      </w:pPr>
    </w:p>
    <w:p>
      <w:r>
        <w:br w:type="page"/>
      </w:r>
    </w:p>
    <w:p>
      <w:pPr>
        <w:pStyle w:val="Heading1"/>
      </w:pPr>
      <w:r>
        <w:t>6.  Phase 3 — During the Event</w:t>
      </w:r>
    </w:p>
    <w:p>
      <w:pPr>
        <w:pStyle w:val="Heading2"/>
      </w:pPr>
      <w:r>
        <w:t>Step 9 — Track the bet in “My Bets”</w:t>
      </w:r>
    </w:p>
    <w:p>
      <w:r>
        <w:rPr>
          <w:b w:val="0"/>
          <w:i w:val="0"/>
          <w:sz w:val="22"/>
        </w:rPr>
        <w:t>Open “My Bets” from the sports navigation to review active and settled wagers, their status and potential returns. Roobet places My Bets beside All Sports in the top-level navigation. Use the bet ID and acceptance status—not a selection badge alone—as evidence that the wager was recorded.</w:t>
      </w:r>
    </w:p>
    <w:p>
      <w:pPr>
        <w:keepNext/>
        <w:spacing w:before="120" w:after="40"/>
        <w:jc w:val="center"/>
      </w:pPr>
      <w:r>
        <w:drawing>
          <wp:inline xmlns:a="http://schemas.openxmlformats.org/drawingml/2006/main" xmlns:pic="http://schemas.openxmlformats.org/drawingml/2006/picture">
            <wp:extent cx="2286000" cy="4000500"/>
            <wp:docPr id="7" name="Picture 7"/>
            <wp:cNvGraphicFramePr>
              <a:graphicFrameLocks noChangeAspect="1"/>
            </wp:cNvGraphicFramePr>
            <a:graphic>
              <a:graphicData uri="http://schemas.openxmlformats.org/drawingml/2006/picture">
                <pic:pic>
                  <pic:nvPicPr>
                    <pic:cNvPr id="0" name="06_roobet_mobile_nav_mybets.jpg"/>
                    <pic:cNvPicPr/>
                  </pic:nvPicPr>
                  <pic:blipFill>
                    <a:blip r:embed="rId17"/>
                    <a:stretch>
                      <a:fillRect/>
                    </a:stretch>
                  </pic:blipFill>
                  <pic:spPr>
                    <a:xfrm>
                      <a:off x="0" y="0"/>
                      <a:ext cx="2286000" cy="4000500"/>
                    </a:xfrm>
                    <a:prstGeom prst="rect"/>
                  </pic:spPr>
                </pic:pic>
              </a:graphicData>
            </a:graphic>
          </wp:inline>
        </w:drawing>
      </w:r>
    </w:p>
    <w:p>
      <w:pPr>
        <w:spacing w:after="200"/>
        <w:jc w:val="center"/>
      </w:pPr>
      <w:r>
        <w:rPr>
          <w:b w:val="0"/>
          <w:i/>
          <w:color w:val="595959"/>
          <w:sz w:val="18"/>
        </w:rPr>
        <w:t>Figure 7 — Roobet mobile: My Bets available as a first-class tab in the sports navigation.</w:t>
      </w:r>
    </w:p>
    <w:p>
      <w:pPr>
        <w:pStyle w:val="Heading2"/>
      </w:pPr>
      <w:r>
        <w:t>Step 10 — Live betting and cash out (optional)</w:t>
      </w:r>
    </w:p>
    <w:p>
      <w:r>
        <w:rPr>
          <w:b w:val="0"/>
          <w:i w:val="0"/>
          <w:sz w:val="22"/>
        </w:rPr>
        <w:t>If the event is underway, use the in-play list, which shows each league's state line (halftime, minute, quarter) beside the market and price. Roobet's mobile in-play view names the market above every price, so you know exactly what you are backing at each live moment.</w:t>
      </w:r>
    </w:p>
    <w:p>
      <w:pPr>
        <w:keepNext/>
        <w:spacing w:before="120" w:after="40"/>
        <w:jc w:val="center"/>
      </w:pPr>
      <w:r>
        <w:drawing>
          <wp:inline xmlns:a="http://schemas.openxmlformats.org/drawingml/2006/main" xmlns:pic="http://schemas.openxmlformats.org/drawingml/2006/picture">
            <wp:extent cx="2286000" cy="4000500"/>
            <wp:docPr id="8" name="Picture 8"/>
            <wp:cNvGraphicFramePr>
              <a:graphicFrameLocks noChangeAspect="1"/>
            </wp:cNvGraphicFramePr>
            <a:graphic>
              <a:graphicData uri="http://schemas.openxmlformats.org/drawingml/2006/picture">
                <pic:pic>
                  <pic:nvPicPr>
                    <pic:cNvPr id="0" name="07_roobet_mobile_inplay.jpg"/>
                    <pic:cNvPicPr/>
                  </pic:nvPicPr>
                  <pic:blipFill>
                    <a:blip r:embed="rId18"/>
                    <a:stretch>
                      <a:fillRect/>
                    </a:stretch>
                  </pic:blipFill>
                  <pic:spPr>
                    <a:xfrm>
                      <a:off x="0" y="0"/>
                      <a:ext cx="2286000" cy="4000500"/>
                    </a:xfrm>
                    <a:prstGeom prst="rect"/>
                  </pic:spPr>
                </pic:pic>
              </a:graphicData>
            </a:graphic>
          </wp:inline>
        </w:drawing>
      </w:r>
    </w:p>
    <w:p>
      <w:pPr>
        <w:spacing w:after="200"/>
        <w:jc w:val="center"/>
      </w:pPr>
      <w:r>
        <w:rPr>
          <w:b w:val="0"/>
          <w:i/>
          <w:color w:val="595959"/>
          <w:sz w:val="18"/>
        </w:rPr>
        <w:t>Figure 8 — Roobet mobile: in-play state lines, scores and market labels shown alongside live prices.</w:t>
      </w:r>
    </w:p>
    <w:tbl>
      <w:tblPr>
        <w:tblStyle w:val="TableGrid"/>
        <w:tblW w:type="auto" w:w="0"/>
        <w:jc w:val="center"/>
        <w:tblLook w:firstColumn="1" w:firstRow="1" w:lastColumn="0" w:lastRow="0" w:noHBand="0" w:noVBand="1" w:val="04A0"/>
      </w:tblPr>
      <w:tblGrid>
        <w:gridCol w:w="9360"/>
      </w:tblGrid>
      <w:tr>
        <w:tc>
          <w:tcPr>
            <w:tcW w:type="dxa" w:w="9360"/>
            <w:shd w:val="clear" w:color="auto" w:fill="EEF3FA"/>
            <w:tcMar>
              <w:top w:w="90" w:type="dxa"/>
              <w:bottom w:w="90" w:type="dxa"/>
              <w:start w:w="140" w:type="dxa"/>
              <w:end w:w="140" w:type="dxa"/>
            </w:tcMar>
            <w:tcBorders>
              <w:left w:val="single" w:sz="28" w:color="1F3864"/>
              <w:top w:val="single" w:sz="4" w:color="1F3864"/>
              <w:right w:val="single" w:sz="4" w:color="1F3864"/>
              <w:bottom w:val="single" w:sz="4" w:color="1F3864"/>
            </w:tcBorders>
          </w:tcPr>
          <w:p>
            <w:pPr>
              <w:spacing w:before="60" w:after="60"/>
            </w:pPr>
            <w:r>
              <w:rPr>
                <w:b/>
                <w:color w:val="1F3864"/>
                <w:sz w:val="20"/>
              </w:rPr>
              <w:t xml:space="preserve">Cash out — where offered.  </w:t>
            </w:r>
            <w:r>
              <w:rPr>
                <w:color w:val="333333"/>
                <w:sz w:val="20"/>
              </w:rPr>
              <w:t>Cash out can settle an eligible live bet early for the amount shown. The offer moves with live odds and may be suspended or unavailable. Accepting it ends the bet at that value; you give up the original full payout if the selection later wins.</w:t>
            </w:r>
          </w:p>
        </w:tc>
      </w:tr>
    </w:tbl>
    <w:p>
      <w:pPr>
        <w:spacing w:after="40"/>
      </w:pPr>
    </w:p>
    <w:p>
      <w:r>
        <w:br w:type="page"/>
      </w:r>
    </w:p>
    <w:p>
      <w:pPr>
        <w:pStyle w:val="Heading1"/>
      </w:pPr>
      <w:r>
        <w:t>7.  Phase 4 — Settlement and Withdrawal</w:t>
      </w:r>
    </w:p>
    <w:p>
      <w:pPr>
        <w:pStyle w:val="Heading2"/>
      </w:pPr>
      <w:r>
        <w:t>Step 11 — Check settlement</w:t>
      </w:r>
    </w:p>
    <w:p>
      <w:pPr>
        <w:spacing w:after="80"/>
        <w:ind w:left="403" w:hanging="403"/>
      </w:pPr>
      <w:r>
        <w:rPr>
          <w:b/>
          <w:color w:val="2E74B5"/>
          <w:sz w:val="22"/>
        </w:rPr>
        <w:t xml:space="preserve">1.  </w:t>
      </w:r>
      <w:r>
        <w:rPr>
          <w:b/>
          <w:sz w:val="22"/>
        </w:rPr>
        <w:t xml:space="preserve">Wait for the event to finish </w:t>
      </w:r>
      <w:r>
        <w:rPr>
          <w:sz w:val="22"/>
        </w:rPr>
        <w:t>— the bookmaker grades the bet as won, lost, or void.</w:t>
      </w:r>
    </w:p>
    <w:p>
      <w:pPr>
        <w:spacing w:after="80"/>
        <w:ind w:left="403" w:hanging="403"/>
      </w:pPr>
      <w:r>
        <w:rPr>
          <w:b/>
          <w:color w:val="2E74B5"/>
          <w:sz w:val="22"/>
        </w:rPr>
        <w:t xml:space="preserve">2.  </w:t>
      </w:r>
      <w:r>
        <w:rPr>
          <w:b/>
          <w:sz w:val="22"/>
        </w:rPr>
        <w:t xml:space="preserve">Check “My Bets” / settled bets </w:t>
      </w:r>
      <w:r>
        <w:rPr>
          <w:sz w:val="22"/>
        </w:rPr>
        <w:t>for the result and the payout credited to your balance.</w:t>
      </w:r>
    </w:p>
    <w:p>
      <w:pPr>
        <w:spacing w:after="80"/>
        <w:ind w:left="403" w:hanging="403"/>
      </w:pPr>
      <w:r>
        <w:rPr>
          <w:b/>
          <w:color w:val="2E74B5"/>
          <w:sz w:val="22"/>
        </w:rPr>
        <w:t xml:space="preserve">3.  </w:t>
      </w:r>
      <w:r>
        <w:rPr>
          <w:b/>
          <w:sz w:val="22"/>
        </w:rPr>
        <w:t xml:space="preserve">Query discrepancies quickly </w:t>
      </w:r>
      <w:r>
        <w:rPr>
          <w:sz w:val="22"/>
        </w:rPr>
        <w:t>using the bet ID and your screenshot from Step 8.</w:t>
      </w:r>
    </w:p>
    <w:p>
      <w:pPr>
        <w:pStyle w:val="Heading2"/>
      </w:pPr>
      <w:r>
        <w:t>Step 12 — Withdraw winnings</w:t>
      </w:r>
    </w:p>
    <w:p>
      <w:pPr>
        <w:spacing w:after="80"/>
        <w:ind w:left="403" w:hanging="403"/>
      </w:pPr>
      <w:r>
        <w:rPr>
          <w:b/>
          <w:color w:val="2E74B5"/>
          <w:sz w:val="22"/>
        </w:rPr>
        <w:t xml:space="preserve">1.  </w:t>
      </w:r>
      <w:r>
        <w:rPr>
          <w:b/>
          <w:sz w:val="22"/>
        </w:rPr>
        <w:t xml:space="preserve">Confirm KYC is complete </w:t>
      </w:r>
      <w:r>
        <w:rPr>
          <w:sz w:val="22"/>
        </w:rPr>
        <w:t>— most platforms block withdrawals from unverified accounts.</w:t>
      </w:r>
    </w:p>
    <w:p>
      <w:pPr>
        <w:spacing w:after="80"/>
        <w:ind w:left="403" w:hanging="403"/>
      </w:pPr>
      <w:r>
        <w:rPr>
          <w:b/>
          <w:color w:val="2E74B5"/>
          <w:sz w:val="22"/>
        </w:rPr>
        <w:t xml:space="preserve">2.  </w:t>
      </w:r>
      <w:r>
        <w:rPr>
          <w:b/>
          <w:sz w:val="22"/>
        </w:rPr>
        <w:t xml:space="preserve">Open the cashier/withdrawal section </w:t>
      </w:r>
      <w:r>
        <w:rPr>
          <w:sz w:val="22"/>
        </w:rPr>
        <w:t>and choose your payout method and network.</w:t>
      </w:r>
    </w:p>
    <w:p>
      <w:pPr>
        <w:spacing w:after="80"/>
        <w:ind w:left="403" w:hanging="403"/>
      </w:pPr>
      <w:r>
        <w:rPr>
          <w:b/>
          <w:color w:val="2E74B5"/>
          <w:sz w:val="22"/>
        </w:rPr>
        <w:t xml:space="preserve">3.  </w:t>
      </w:r>
      <w:r>
        <w:rPr>
          <w:b/>
          <w:sz w:val="22"/>
        </w:rPr>
        <w:t xml:space="preserve">Enter the amount </w:t>
      </w:r>
      <w:r>
        <w:rPr>
          <w:sz w:val="22"/>
        </w:rPr>
        <w:t>within min/max limits; note fees and expected processing time.</w:t>
      </w:r>
    </w:p>
    <w:p>
      <w:pPr>
        <w:spacing w:after="80"/>
        <w:ind w:left="403" w:hanging="403"/>
      </w:pPr>
      <w:r>
        <w:rPr>
          <w:b/>
          <w:color w:val="2E74B5"/>
          <w:sz w:val="22"/>
        </w:rPr>
        <w:t xml:space="preserve">4.  </w:t>
      </w:r>
      <w:r>
        <w:rPr>
          <w:b/>
          <w:sz w:val="22"/>
        </w:rPr>
        <w:t xml:space="preserve">Withdraw to an account in your own name </w:t>
      </w:r>
      <w:r>
        <w:rPr>
          <w:sz w:val="22"/>
        </w:rPr>
        <w:t xml:space="preserve"> — third-party payouts are usually rejected.</w:t>
      </w:r>
    </w:p>
    <w:tbl>
      <w:tblPr>
        <w:tblStyle w:val="TableGrid"/>
        <w:tblW w:type="auto" w:w="0"/>
        <w:jc w:val="center"/>
        <w:tblLook w:firstColumn="1" w:firstRow="1" w:lastColumn="0" w:lastRow="0" w:noHBand="0" w:noVBand="1" w:val="04A0"/>
      </w:tblPr>
      <w:tblGrid>
        <w:gridCol w:w="9360"/>
      </w:tblGrid>
      <w:tr>
        <w:tc>
          <w:tcPr>
            <w:tcW w:type="dxa" w:w="9360"/>
            <w:shd w:val="clear" w:color="auto" w:fill="EAF7EE"/>
            <w:tcMar>
              <w:top w:w="90" w:type="dxa"/>
              <w:bottom w:w="90" w:type="dxa"/>
              <w:start w:w="140" w:type="dxa"/>
              <w:end w:w="140" w:type="dxa"/>
            </w:tcMar>
            <w:tcBorders>
              <w:left w:val="single" w:sz="28" w:color="15803D"/>
              <w:top w:val="single" w:sz="4" w:color="15803D"/>
              <w:right w:val="single" w:sz="4" w:color="15803D"/>
              <w:bottom w:val="single" w:sz="4" w:color="15803D"/>
            </w:tcBorders>
          </w:tcPr>
          <w:p>
            <w:pPr>
              <w:spacing w:before="60" w:after="60"/>
            </w:pPr>
            <w:r>
              <w:rPr>
                <w:b/>
                <w:color w:val="15803D"/>
                <w:sz w:val="20"/>
              </w:rPr>
              <w:t xml:space="preserve">Withdrawal checklist.  </w:t>
            </w:r>
            <w:r>
              <w:rPr>
                <w:color w:val="333333"/>
                <w:sz w:val="20"/>
              </w:rPr>
              <w:t>KYC complete ✅  •  2FA enabled ✅  •  Amount within limits ✅  •  Correct network/address ✅  •  Screenshot of withdrawal request ✅</w:t>
            </w:r>
          </w:p>
        </w:tc>
      </w:tr>
    </w:tbl>
    <w:p>
      <w:pPr>
        <w:spacing w:after="40"/>
      </w:pPr>
    </w:p>
    <w:p>
      <w:pPr>
        <w:pStyle w:val="Heading1"/>
      </w:pPr>
      <w:r>
        <w:t>8.  Bet Types Quick Reference</w:t>
      </w:r>
    </w:p>
    <w:tbl>
      <w:tblPr>
        <w:tblStyle w:val="TableGrid"/>
        <w:tblW w:type="auto" w:w="0"/>
        <w:jc w:val="center"/>
        <w:tblLayout w:type="fixed"/>
        <w:tblLook w:firstColumn="1" w:firstRow="1" w:lastColumn="0" w:lastRow="0" w:noHBand="0" w:noVBand="1" w:val="04A0"/>
        <w:tblLayout w:type="fixed"/>
        <w:tblBorders>
          <w:top w:val="single" w:sz="4" w:color="D5DDE8"/>
          <w:left w:val="single" w:sz="4" w:color="D5DDE8"/>
          <w:bottom w:val="single" w:sz="4" w:color="D5DDE8"/>
          <w:right w:val="single" w:sz="4" w:color="D5DDE8"/>
          <w:insideH w:val="single" w:sz="4" w:color="D5DDE8"/>
          <w:insideV w:val="single" w:sz="4" w:color="D5DDE8"/>
        </w:tblBorders>
      </w:tblPr>
      <w:tblGrid>
        <w:gridCol w:w="1800"/>
        <w:gridCol w:w="2952"/>
        <w:gridCol w:w="2952"/>
        <w:gridCol w:w="1656"/>
      </w:tblGrid>
      <w:tr>
        <w:trPr>
          <w:tblHeader w:val="true"/>
          <w:cantSplit/>
        </w:trPr>
        <w:tc>
          <w:tcPr>
            <w:tcW w:type="dxa" w:w="1800"/>
            <w:shd w:val="clear" w:color="auto" w:fill="1F3864"/>
            <w:tcMar>
              <w:top w:w="90" w:type="dxa"/>
              <w:bottom w:w="90" w:type="dxa"/>
              <w:start w:w="140" w:type="dxa"/>
              <w:end w:w="140" w:type="dxa"/>
            </w:tcMar>
          </w:tcPr>
          <w:p>
            <w:pPr>
              <w:jc w:val="center"/>
            </w:pPr>
            <w:r>
              <w:rPr>
                <w:b/>
                <w:color w:val="FFFFFF"/>
                <w:sz w:val="19"/>
              </w:rPr>
              <w:t>Bet type</w:t>
            </w:r>
          </w:p>
        </w:tc>
        <w:tc>
          <w:tcPr>
            <w:tcW w:type="dxa" w:w="2952"/>
            <w:shd w:val="clear" w:color="auto" w:fill="1F3864"/>
            <w:tcMar>
              <w:top w:w="90" w:type="dxa"/>
              <w:bottom w:w="90" w:type="dxa"/>
              <w:start w:w="140" w:type="dxa"/>
              <w:end w:w="140" w:type="dxa"/>
            </w:tcMar>
          </w:tcPr>
          <w:p>
            <w:pPr>
              <w:jc w:val="center"/>
            </w:pPr>
            <w:r>
              <w:rPr>
                <w:b/>
                <w:color w:val="FFFFFF"/>
                <w:sz w:val="19"/>
              </w:rPr>
              <w:t>How it works</w:t>
            </w:r>
          </w:p>
        </w:tc>
        <w:tc>
          <w:tcPr>
            <w:tcW w:type="dxa" w:w="2952"/>
            <w:shd w:val="clear" w:color="auto" w:fill="1F3864"/>
            <w:tcMar>
              <w:top w:w="90" w:type="dxa"/>
              <w:bottom w:w="90" w:type="dxa"/>
              <w:start w:w="140" w:type="dxa"/>
              <w:end w:w="140" w:type="dxa"/>
            </w:tcMar>
          </w:tcPr>
          <w:p>
            <w:pPr>
              <w:jc w:val="center"/>
            </w:pPr>
            <w:r>
              <w:rPr>
                <w:b/>
                <w:color w:val="FFFFFF"/>
                <w:sz w:val="19"/>
              </w:rPr>
              <w:t>Review priority</w:t>
            </w:r>
          </w:p>
        </w:tc>
        <w:tc>
          <w:tcPr>
            <w:tcW w:type="dxa" w:w="1656"/>
            <w:shd w:val="clear" w:color="auto" w:fill="1F3864"/>
            <w:tcMar>
              <w:top w:w="90" w:type="dxa"/>
              <w:bottom w:w="90" w:type="dxa"/>
              <w:start w:w="140" w:type="dxa"/>
              <w:end w:w="140" w:type="dxa"/>
            </w:tcMar>
          </w:tcPr>
          <w:p>
            <w:pPr>
              <w:jc w:val="center"/>
            </w:pPr>
            <w:r>
              <w:rPr>
                <w:b/>
                <w:color w:val="FFFFFF"/>
                <w:sz w:val="19"/>
              </w:rPr>
              <w:t>Relative risk</w:t>
            </w:r>
          </w:p>
        </w:tc>
      </w:tr>
      <w:tr>
        <w:trPr>
          <w:cantSplit/>
        </w:trPr>
        <w:tc>
          <w:tcPr>
            <w:tcW w:type="dxa" w:w="1800"/>
            <w:tcMar>
              <w:top w:w="90" w:type="dxa"/>
              <w:bottom w:w="90" w:type="dxa"/>
              <w:start w:w="140" w:type="dxa"/>
              <w:end w:w="140" w:type="dxa"/>
            </w:tcMar>
          </w:tcPr>
          <w:p>
            <w:r>
              <w:rPr>
                <w:sz w:val="19"/>
              </w:rPr>
              <w:t>Single</w:t>
            </w:r>
          </w:p>
        </w:tc>
        <w:tc>
          <w:tcPr>
            <w:tcW w:type="dxa" w:w="2952"/>
            <w:tcMar>
              <w:top w:w="90" w:type="dxa"/>
              <w:bottom w:w="90" w:type="dxa"/>
              <w:start w:w="140" w:type="dxa"/>
              <w:end w:w="140" w:type="dxa"/>
            </w:tcMar>
          </w:tcPr>
          <w:p>
            <w:r>
              <w:rPr>
                <w:sz w:val="19"/>
              </w:rPr>
              <w:t>One selection on one market.</w:t>
            </w:r>
          </w:p>
        </w:tc>
        <w:tc>
          <w:tcPr>
            <w:tcW w:type="dxa" w:w="2952"/>
            <w:tcMar>
              <w:top w:w="90" w:type="dxa"/>
              <w:bottom w:w="90" w:type="dxa"/>
              <w:start w:w="140" w:type="dxa"/>
              <w:end w:w="140" w:type="dxa"/>
            </w:tcMar>
          </w:tcPr>
          <w:p>
            <w:r>
              <w:rPr>
                <w:sz w:val="19"/>
              </w:rPr>
              <w:t>Confirm the event, market, selection and price.</w:t>
            </w:r>
          </w:p>
        </w:tc>
        <w:tc>
          <w:tcPr>
            <w:tcW w:type="dxa" w:w="1656"/>
            <w:tcMar>
              <w:top w:w="90" w:type="dxa"/>
              <w:bottom w:w="90" w:type="dxa"/>
              <w:start w:w="140" w:type="dxa"/>
              <w:end w:w="140" w:type="dxa"/>
            </w:tcMar>
          </w:tcPr>
          <w:p>
            <w:r>
              <w:rPr>
                <w:sz w:val="19"/>
              </w:rPr>
              <w:t>Lower than a parlay; stake still at risk</w:t>
            </w:r>
          </w:p>
        </w:tc>
      </w:tr>
      <w:tr>
        <w:trPr>
          <w:cantSplit/>
        </w:trPr>
        <w:tc>
          <w:tcPr>
            <w:tcW w:type="dxa" w:w="1800"/>
            <w:tcMar>
              <w:top w:w="90" w:type="dxa"/>
              <w:bottom w:w="90" w:type="dxa"/>
              <w:start w:w="140" w:type="dxa"/>
              <w:end w:w="140" w:type="dxa"/>
            </w:tcMar>
            <w:shd w:val="clear" w:color="auto" w:fill="F5F8FC"/>
          </w:tcPr>
          <w:p>
            <w:r>
              <w:rPr>
                <w:sz w:val="19"/>
              </w:rPr>
              <w:t>Parlay / Accumulator</w:t>
            </w:r>
          </w:p>
        </w:tc>
        <w:tc>
          <w:tcPr>
            <w:tcW w:type="dxa" w:w="2952"/>
            <w:tcMar>
              <w:top w:w="90" w:type="dxa"/>
              <w:bottom w:w="90" w:type="dxa"/>
              <w:start w:w="140" w:type="dxa"/>
              <w:end w:w="140" w:type="dxa"/>
            </w:tcMar>
            <w:shd w:val="clear" w:color="auto" w:fill="F5F8FC"/>
          </w:tcPr>
          <w:p>
            <w:r>
              <w:rPr>
                <w:sz w:val="19"/>
              </w:rPr>
              <w:t>Two or more selections; all must win.</w:t>
            </w:r>
          </w:p>
        </w:tc>
        <w:tc>
          <w:tcPr>
            <w:tcW w:type="dxa" w:w="2952"/>
            <w:tcMar>
              <w:top w:w="90" w:type="dxa"/>
              <w:bottom w:w="90" w:type="dxa"/>
              <w:start w:w="140" w:type="dxa"/>
              <w:end w:w="140" w:type="dxa"/>
            </w:tcMar>
            <w:shd w:val="clear" w:color="auto" w:fill="F5F8FC"/>
          </w:tcPr>
          <w:p>
            <w:r>
              <w:rPr>
                <w:sz w:val="19"/>
              </w:rPr>
              <w:t>Check every leg and the combined odds.</w:t>
            </w:r>
          </w:p>
        </w:tc>
        <w:tc>
          <w:tcPr>
            <w:tcW w:type="dxa" w:w="1656"/>
            <w:tcMar>
              <w:top w:w="90" w:type="dxa"/>
              <w:bottom w:w="90" w:type="dxa"/>
              <w:start w:w="140" w:type="dxa"/>
              <w:end w:w="140" w:type="dxa"/>
            </w:tcMar>
            <w:shd w:val="clear" w:color="auto" w:fill="F5F8FC"/>
          </w:tcPr>
          <w:p>
            <w:r>
              <w:rPr>
                <w:sz w:val="19"/>
              </w:rPr>
              <w:t>Higher; one losing leg loses the bet</w:t>
            </w:r>
          </w:p>
        </w:tc>
      </w:tr>
      <w:tr>
        <w:trPr>
          <w:cantSplit/>
        </w:trPr>
        <w:tc>
          <w:tcPr>
            <w:tcW w:type="dxa" w:w="1800"/>
            <w:tcMar>
              <w:top w:w="90" w:type="dxa"/>
              <w:bottom w:w="90" w:type="dxa"/>
              <w:start w:w="140" w:type="dxa"/>
              <w:end w:w="140" w:type="dxa"/>
            </w:tcMar>
          </w:tcPr>
          <w:p>
            <w:r>
              <w:rPr>
                <w:sz w:val="19"/>
              </w:rPr>
              <w:t>System</w:t>
            </w:r>
          </w:p>
        </w:tc>
        <w:tc>
          <w:tcPr>
            <w:tcW w:type="dxa" w:w="2952"/>
            <w:tcMar>
              <w:top w:w="90" w:type="dxa"/>
              <w:bottom w:w="90" w:type="dxa"/>
              <w:start w:w="140" w:type="dxa"/>
              <w:end w:w="140" w:type="dxa"/>
            </w:tcMar>
          </w:tcPr>
          <w:p>
            <w:r>
              <w:rPr>
                <w:sz w:val="19"/>
              </w:rPr>
              <w:t>A combination of smaller parlays, depending on the format.</w:t>
            </w:r>
          </w:p>
        </w:tc>
        <w:tc>
          <w:tcPr>
            <w:tcW w:type="dxa" w:w="2952"/>
            <w:tcMar>
              <w:top w:w="90" w:type="dxa"/>
              <w:bottom w:w="90" w:type="dxa"/>
              <w:start w:w="140" w:type="dxa"/>
              <w:end w:w="140" w:type="dxa"/>
            </w:tcMar>
          </w:tcPr>
          <w:p>
            <w:r>
              <w:rPr>
                <w:sz w:val="19"/>
              </w:rPr>
              <w:t>Check total cost, combination count and payout rules.</w:t>
            </w:r>
          </w:p>
        </w:tc>
        <w:tc>
          <w:tcPr>
            <w:tcW w:type="dxa" w:w="1656"/>
            <w:tcMar>
              <w:top w:w="90" w:type="dxa"/>
              <w:bottom w:w="90" w:type="dxa"/>
              <w:start w:w="140" w:type="dxa"/>
              <w:end w:w="140" w:type="dxa"/>
            </w:tcMar>
          </w:tcPr>
          <w:p>
            <w:r>
              <w:rPr>
                <w:sz w:val="19"/>
              </w:rPr>
              <w:t>Varies by format; not a guarantee</w:t>
            </w:r>
          </w:p>
        </w:tc>
      </w:tr>
      <w:tr>
        <w:trPr>
          <w:cantSplit/>
        </w:trPr>
        <w:tc>
          <w:tcPr>
            <w:tcW w:type="dxa" w:w="1800"/>
            <w:tcMar>
              <w:top w:w="90" w:type="dxa"/>
              <w:bottom w:w="90" w:type="dxa"/>
              <w:start w:w="140" w:type="dxa"/>
              <w:end w:w="140" w:type="dxa"/>
            </w:tcMar>
            <w:shd w:val="clear" w:color="auto" w:fill="F5F8FC"/>
          </w:tcPr>
          <w:p>
            <w:r>
              <w:rPr>
                <w:sz w:val="19"/>
              </w:rPr>
              <w:t>In-play / Live</w:t>
            </w:r>
          </w:p>
        </w:tc>
        <w:tc>
          <w:tcPr>
            <w:tcW w:type="dxa" w:w="2952"/>
            <w:tcMar>
              <w:top w:w="90" w:type="dxa"/>
              <w:bottom w:w="90" w:type="dxa"/>
              <w:start w:w="140" w:type="dxa"/>
              <w:end w:w="140" w:type="dxa"/>
            </w:tcMar>
            <w:shd w:val="clear" w:color="auto" w:fill="F5F8FC"/>
          </w:tcPr>
          <w:p>
            <w:r>
              <w:rPr>
                <w:sz w:val="19"/>
              </w:rPr>
              <w:t>Placed after the event starts; odds and availability move quickly.</w:t>
            </w:r>
          </w:p>
        </w:tc>
        <w:tc>
          <w:tcPr>
            <w:tcW w:type="dxa" w:w="2952"/>
            <w:tcMar>
              <w:top w:w="90" w:type="dxa"/>
              <w:bottom w:w="90" w:type="dxa"/>
              <w:start w:w="140" w:type="dxa"/>
              <w:end w:w="140" w:type="dxa"/>
            </w:tcMar>
            <w:shd w:val="clear" w:color="auto" w:fill="F5F8FC"/>
          </w:tcPr>
          <w:p>
            <w:r>
              <w:rPr>
                <w:sz w:val="19"/>
              </w:rPr>
              <w:t>Check the score, game state, market label and acceptance.</w:t>
            </w:r>
          </w:p>
        </w:tc>
        <w:tc>
          <w:tcPr>
            <w:tcW w:type="dxa" w:w="1656"/>
            <w:tcMar>
              <w:top w:w="90" w:type="dxa"/>
              <w:bottom w:w="90" w:type="dxa"/>
              <w:start w:w="140" w:type="dxa"/>
              <w:end w:w="140" w:type="dxa"/>
            </w:tcMar>
            <w:shd w:val="clear" w:color="auto" w:fill="F5F8FC"/>
          </w:tcPr>
          <w:p>
            <w:r>
              <w:rPr>
                <w:sz w:val="19"/>
              </w:rPr>
              <w:t>Fast-moving; suspension and price changes possible</w:t>
            </w:r>
          </w:p>
        </w:tc>
      </w:tr>
    </w:tbl>
    <w:p>
      <w:pPr>
        <w:spacing w:after="40"/>
      </w:pPr>
    </w:p>
    <w:p>
      <w:r>
        <w:rPr>
          <w:b w:val="0"/>
          <w:i/>
          <w:color w:val="595959"/>
          <w:sz w:val="20"/>
        </w:rPr>
        <w:t>Promotions may include trigger conditions, minimum stakes and maximum payouts. Read the terms before opting in. A promotion does not remove the risk of losing, and every added parlay leg adds another way for the bet to lose.</w:t>
      </w:r>
    </w:p>
    <w:p>
      <w:r>
        <w:br w:type="page"/>
      </w:r>
    </w:p>
    <w:p>
      <w:pPr>
        <w:pStyle w:val="Heading1"/>
      </w:pPr>
      <w:r>
        <w:t>9.  Platform Playbook (Screenshot Notes)</w:t>
      </w:r>
    </w:p>
    <w:p>
      <w:r>
        <w:rPr>
          <w:b w:val="0"/>
          <w:i w:val="0"/>
          <w:sz w:val="22"/>
        </w:rPr>
        <w:t>Use these observations as navigation shortcuts, not as rules or endorsements. Interfaces, market availability and feature names can change; always verify the live slip in front of you.</w:t>
      </w:r>
    </w:p>
    <w:tbl>
      <w:tblPr>
        <w:tblStyle w:val="TableGrid"/>
        <w:tblW w:type="auto" w:w="0"/>
        <w:jc w:val="center"/>
        <w:tblLayout w:type="fixed"/>
        <w:tblLook w:firstColumn="1" w:firstRow="1" w:lastColumn="0" w:lastRow="0" w:noHBand="0" w:noVBand="1" w:val="04A0"/>
        <w:tblLayout w:type="fixed"/>
        <w:tblBorders>
          <w:top w:val="single" w:sz="4" w:color="D5DDE8"/>
          <w:left w:val="single" w:sz="4" w:color="D5DDE8"/>
          <w:bottom w:val="single" w:sz="4" w:color="D5DDE8"/>
          <w:right w:val="single" w:sz="4" w:color="D5DDE8"/>
          <w:insideH w:val="single" w:sz="4" w:color="D5DDE8"/>
          <w:insideV w:val="single" w:sz="4" w:color="D5DDE8"/>
        </w:tblBorders>
      </w:tblPr>
      <w:tblGrid>
        <w:gridCol w:w="1440"/>
        <w:gridCol w:w="5760"/>
        <w:gridCol w:w="2160"/>
      </w:tblGrid>
      <w:tr>
        <w:trPr>
          <w:tblHeader w:val="true"/>
          <w:cantSplit/>
        </w:trPr>
        <w:tc>
          <w:tcPr>
            <w:tcW w:type="dxa" w:w="1440"/>
            <w:shd w:val="clear" w:color="auto" w:fill="1F3864"/>
            <w:tcMar>
              <w:top w:w="90" w:type="dxa"/>
              <w:bottom w:w="90" w:type="dxa"/>
              <w:start w:w="140" w:type="dxa"/>
              <w:end w:w="140" w:type="dxa"/>
            </w:tcMar>
          </w:tcPr>
          <w:p>
            <w:pPr>
              <w:jc w:val="center"/>
            </w:pPr>
            <w:r>
              <w:rPr>
                <w:b/>
                <w:color w:val="FFFFFF"/>
                <w:sz w:val="19"/>
              </w:rPr>
              <w:t>Platform</w:t>
            </w:r>
          </w:p>
        </w:tc>
        <w:tc>
          <w:tcPr>
            <w:tcW w:type="dxa" w:w="5760"/>
            <w:shd w:val="clear" w:color="auto" w:fill="1F3864"/>
            <w:tcMar>
              <w:top w:w="90" w:type="dxa"/>
              <w:bottom w:w="90" w:type="dxa"/>
              <w:start w:w="140" w:type="dxa"/>
              <w:end w:w="140" w:type="dxa"/>
            </w:tcMar>
          </w:tcPr>
          <w:p>
            <w:pPr>
              <w:jc w:val="center"/>
            </w:pPr>
            <w:r>
              <w:rPr>
                <w:b/>
                <w:color w:val="FFFFFF"/>
                <w:sz w:val="19"/>
              </w:rPr>
              <w:t>Workflow shortcut</w:t>
            </w:r>
          </w:p>
        </w:tc>
        <w:tc>
          <w:tcPr>
            <w:tcW w:type="dxa" w:w="2160"/>
            <w:shd w:val="clear" w:color="auto" w:fill="1F3864"/>
            <w:tcMar>
              <w:top w:w="90" w:type="dxa"/>
              <w:bottom w:w="90" w:type="dxa"/>
              <w:start w:w="140" w:type="dxa"/>
              <w:end w:w="140" w:type="dxa"/>
            </w:tcMar>
          </w:tcPr>
          <w:p>
            <w:pPr>
              <w:jc w:val="center"/>
            </w:pPr>
            <w:r>
              <w:rPr>
                <w:b/>
                <w:color w:val="FFFFFF"/>
                <w:sz w:val="19"/>
              </w:rPr>
              <w:t>Illustrated in</w:t>
            </w:r>
          </w:p>
        </w:tc>
      </w:tr>
      <w:tr>
        <w:trPr>
          <w:cantSplit/>
        </w:trPr>
        <w:tc>
          <w:tcPr>
            <w:tcW w:type="dxa" w:w="1440"/>
            <w:tcMar>
              <w:top w:w="90" w:type="dxa"/>
              <w:bottom w:w="90" w:type="dxa"/>
              <w:start w:w="140" w:type="dxa"/>
              <w:end w:w="140" w:type="dxa"/>
            </w:tcMar>
          </w:tcPr>
          <w:p>
            <w:r>
              <w:rPr>
                <w:sz w:val="19"/>
              </w:rPr>
              <w:t>Stake</w:t>
            </w:r>
          </w:p>
        </w:tc>
        <w:tc>
          <w:tcPr>
            <w:tcW w:type="dxa" w:w="5760"/>
            <w:tcMar>
              <w:top w:w="90" w:type="dxa"/>
              <w:bottom w:w="90" w:type="dxa"/>
              <w:start w:w="140" w:type="dxa"/>
              <w:end w:w="140" w:type="dxa"/>
            </w:tcMar>
          </w:tcPr>
          <w:p>
            <w:r>
              <w:rPr>
                <w:sz w:val="19"/>
              </w:rPr>
              <w:t>Use live counters to enter active events; compare inline 1×2 prices before opening a selection.</w:t>
            </w:r>
          </w:p>
        </w:tc>
        <w:tc>
          <w:tcPr>
            <w:tcW w:type="dxa" w:w="2160"/>
            <w:tcMar>
              <w:top w:w="90" w:type="dxa"/>
              <w:bottom w:w="90" w:type="dxa"/>
              <w:start w:w="140" w:type="dxa"/>
              <w:end w:w="140" w:type="dxa"/>
            </w:tcMar>
          </w:tcPr>
          <w:p>
            <w:r>
              <w:rPr>
                <w:sz w:val="19"/>
              </w:rPr>
              <w:t>Figures 2–3 · Steps 4–5</w:t>
            </w:r>
          </w:p>
        </w:tc>
      </w:tr>
      <w:tr>
        <w:trPr>
          <w:cantSplit/>
        </w:trPr>
        <w:tc>
          <w:tcPr>
            <w:tcW w:type="dxa" w:w="1440"/>
            <w:tcMar>
              <w:top w:w="90" w:type="dxa"/>
              <w:bottom w:w="90" w:type="dxa"/>
              <w:start w:w="140" w:type="dxa"/>
              <w:end w:w="140" w:type="dxa"/>
            </w:tcMar>
            <w:shd w:val="clear" w:color="auto" w:fill="F5F8FC"/>
          </w:tcPr>
          <w:p>
            <w:r>
              <w:rPr>
                <w:sz w:val="19"/>
              </w:rPr>
              <w:t>BC.Game</w:t>
            </w:r>
          </w:p>
        </w:tc>
        <w:tc>
          <w:tcPr>
            <w:tcW w:type="dxa" w:w="5760"/>
            <w:tcMar>
              <w:top w:w="90" w:type="dxa"/>
              <w:bottom w:w="90" w:type="dxa"/>
              <w:start w:w="140" w:type="dxa"/>
              <w:end w:w="140" w:type="dxa"/>
            </w:tcMar>
            <w:shd w:val="clear" w:color="auto" w:fill="F5F8FC"/>
          </w:tcPr>
          <w:p>
            <w:r>
              <w:rPr>
                <w:sz w:val="19"/>
              </w:rPr>
              <w:t>Complete account-code verification; use the sports-screen bet-slip control to review selections.</w:t>
            </w:r>
          </w:p>
        </w:tc>
        <w:tc>
          <w:tcPr>
            <w:tcW w:type="dxa" w:w="2160"/>
            <w:tcMar>
              <w:top w:w="90" w:type="dxa"/>
              <w:bottom w:w="90" w:type="dxa"/>
              <w:start w:w="140" w:type="dxa"/>
              <w:end w:w="140" w:type="dxa"/>
            </w:tcMar>
            <w:shd w:val="clear" w:color="auto" w:fill="F5F8FC"/>
          </w:tcPr>
          <w:p>
            <w:r>
              <w:rPr>
                <w:sz w:val="19"/>
              </w:rPr>
              <w:t>Figures 1 and 4 · Steps 2 and 6</w:t>
            </w:r>
          </w:p>
        </w:tc>
      </w:tr>
      <w:tr>
        <w:trPr>
          <w:cantSplit/>
        </w:trPr>
        <w:tc>
          <w:tcPr>
            <w:tcW w:type="dxa" w:w="1440"/>
            <w:tcMar>
              <w:top w:w="90" w:type="dxa"/>
              <w:bottom w:w="90" w:type="dxa"/>
              <w:start w:w="140" w:type="dxa"/>
              <w:end w:w="140" w:type="dxa"/>
            </w:tcMar>
          </w:tcPr>
          <w:p>
            <w:r>
              <w:rPr>
                <w:sz w:val="19"/>
              </w:rPr>
              <w:t>Roobet</w:t>
            </w:r>
          </w:p>
        </w:tc>
        <w:tc>
          <w:tcPr>
            <w:tcW w:type="dxa" w:w="5760"/>
            <w:tcMar>
              <w:top w:w="90" w:type="dxa"/>
              <w:bottom w:w="90" w:type="dxa"/>
              <w:start w:w="140" w:type="dxa"/>
              <w:end w:w="140" w:type="dxa"/>
            </w:tcMar>
          </w:tcPr>
          <w:p>
            <w:r>
              <w:rPr>
                <w:sz w:val="19"/>
              </w:rPr>
              <w:t>Use My Bets for active and settled wagers; check game state and market labels on in-play events.</w:t>
            </w:r>
          </w:p>
        </w:tc>
        <w:tc>
          <w:tcPr>
            <w:tcW w:type="dxa" w:w="2160"/>
            <w:tcMar>
              <w:top w:w="90" w:type="dxa"/>
              <w:bottom w:w="90" w:type="dxa"/>
              <w:start w:w="140" w:type="dxa"/>
              <w:end w:w="140" w:type="dxa"/>
            </w:tcMar>
          </w:tcPr>
          <w:p>
            <w:r>
              <w:rPr>
                <w:sz w:val="19"/>
              </w:rPr>
              <w:t>Figures 7–8 · Steps 9–10</w:t>
            </w:r>
          </w:p>
        </w:tc>
      </w:tr>
      <w:tr>
        <w:trPr>
          <w:cantSplit/>
        </w:trPr>
        <w:tc>
          <w:tcPr>
            <w:tcW w:type="dxa" w:w="1440"/>
            <w:tcMar>
              <w:top w:w="90" w:type="dxa"/>
              <w:bottom w:w="90" w:type="dxa"/>
              <w:start w:w="140" w:type="dxa"/>
              <w:end w:w="140" w:type="dxa"/>
            </w:tcMar>
            <w:shd w:val="clear" w:color="auto" w:fill="F5F8FC"/>
          </w:tcPr>
          <w:p>
            <w:r>
              <w:rPr>
                <w:sz w:val="19"/>
              </w:rPr>
              <w:t>Rollbit</w:t>
            </w:r>
          </w:p>
        </w:tc>
        <w:tc>
          <w:tcPr>
            <w:tcW w:type="dxa" w:w="5760"/>
            <w:tcMar>
              <w:top w:w="90" w:type="dxa"/>
              <w:bottom w:w="90" w:type="dxa"/>
              <w:start w:w="140" w:type="dxa"/>
              <w:end w:w="140" w:type="dxa"/>
            </w:tcMar>
            <w:shd w:val="clear" w:color="auto" w:fill="F5F8FC"/>
          </w:tcPr>
          <w:p>
            <w:r>
              <w:rPr>
                <w:sz w:val="19"/>
              </w:rPr>
              <w:t>Choose Single, Combo or System explicitly; review every leg and the Quick Bet setting before submitting.</w:t>
            </w:r>
          </w:p>
        </w:tc>
        <w:tc>
          <w:tcPr>
            <w:tcW w:type="dxa" w:w="2160"/>
            <w:tcMar>
              <w:top w:w="90" w:type="dxa"/>
              <w:bottom w:w="90" w:type="dxa"/>
              <w:start w:w="140" w:type="dxa"/>
              <w:end w:w="140" w:type="dxa"/>
            </w:tcMar>
            <w:shd w:val="clear" w:color="auto" w:fill="F5F8FC"/>
          </w:tcPr>
          <w:p>
            <w:r>
              <w:rPr>
                <w:sz w:val="19"/>
              </w:rPr>
              <w:t>Figure 6 · Step 8</w:t>
            </w:r>
          </w:p>
        </w:tc>
      </w:tr>
      <w:tr>
        <w:trPr>
          <w:cantSplit/>
        </w:trPr>
        <w:tc>
          <w:tcPr>
            <w:tcW w:type="dxa" w:w="1440"/>
            <w:tcMar>
              <w:top w:w="90" w:type="dxa"/>
              <w:bottom w:w="90" w:type="dxa"/>
              <w:start w:w="140" w:type="dxa"/>
              <w:end w:w="140" w:type="dxa"/>
            </w:tcMar>
          </w:tcPr>
          <w:p>
            <w:r>
              <w:rPr>
                <w:sz w:val="19"/>
              </w:rPr>
              <w:t>Shuffle</w:t>
            </w:r>
          </w:p>
        </w:tc>
        <w:tc>
          <w:tcPr>
            <w:tcW w:type="dxa" w:w="5760"/>
            <w:tcMar>
              <w:top w:w="90" w:type="dxa"/>
              <w:bottom w:w="90" w:type="dxa"/>
              <w:start w:w="140" w:type="dxa"/>
              <w:end w:w="140" w:type="dxa"/>
            </w:tcMar>
          </w:tcPr>
          <w:p>
            <w:r>
              <w:rPr>
                <w:sz w:val="19"/>
              </w:rPr>
              <w:t>Use the persistent Bet Slip destination in the bottom bar to return to your selections.</w:t>
            </w:r>
          </w:p>
        </w:tc>
        <w:tc>
          <w:tcPr>
            <w:tcW w:type="dxa" w:w="2160"/>
            <w:tcMar>
              <w:top w:w="90" w:type="dxa"/>
              <w:bottom w:w="90" w:type="dxa"/>
              <w:start w:w="140" w:type="dxa"/>
              <w:end w:w="140" w:type="dxa"/>
            </w:tcMar>
          </w:tcPr>
          <w:p>
            <w:r>
              <w:rPr>
                <w:sz w:val="19"/>
              </w:rPr>
              <w:t>Figure 5 · Step 6</w:t>
            </w:r>
          </w:p>
        </w:tc>
      </w:tr>
      <w:tr>
        <w:trPr>
          <w:cantSplit/>
        </w:trPr>
        <w:tc>
          <w:tcPr>
            <w:tcW w:type="dxa" w:w="1440"/>
            <w:tcMar>
              <w:top w:w="90" w:type="dxa"/>
              <w:bottom w:w="90" w:type="dxa"/>
              <w:start w:w="140" w:type="dxa"/>
              <w:end w:w="140" w:type="dxa"/>
            </w:tcMar>
            <w:shd w:val="clear" w:color="auto" w:fill="F5F8FC"/>
          </w:tcPr>
          <w:p>
            <w:r>
              <w:rPr>
                <w:sz w:val="19"/>
              </w:rPr>
              <w:t>Gamdom</w:t>
            </w:r>
          </w:p>
        </w:tc>
        <w:tc>
          <w:tcPr>
            <w:tcW w:type="dxa" w:w="5760"/>
            <w:tcMar>
              <w:top w:w="90" w:type="dxa"/>
              <w:bottom w:w="90" w:type="dxa"/>
              <w:start w:w="140" w:type="dxa"/>
              <w:end w:w="140" w:type="dxa"/>
            </w:tcMar>
            <w:shd w:val="clear" w:color="auto" w:fill="F5F8FC"/>
          </w:tcPr>
          <w:p>
            <w:r>
              <w:rPr>
                <w:sz w:val="19"/>
              </w:rPr>
              <w:t>Scan the sports hub for available markets; review rewards and promotional terms separately from bet rules.</w:t>
            </w:r>
          </w:p>
        </w:tc>
        <w:tc>
          <w:tcPr>
            <w:tcW w:type="dxa" w:w="2160"/>
            <w:tcMar>
              <w:top w:w="90" w:type="dxa"/>
              <w:bottom w:w="90" w:type="dxa"/>
              <w:start w:w="140" w:type="dxa"/>
              <w:end w:w="140" w:type="dxa"/>
            </w:tcMar>
            <w:shd w:val="clear" w:color="auto" w:fill="F5F8FC"/>
          </w:tcPr>
          <w:p>
            <w:r>
              <w:rPr>
                <w:sz w:val="19"/>
              </w:rPr>
              <w:t>Reference screenshot pack</w:t>
            </w:r>
          </w:p>
        </w:tc>
      </w:tr>
    </w:tbl>
    <w:p>
      <w:pPr>
        <w:spacing w:after="40"/>
      </w:pPr>
    </w:p>
    <w:tbl>
      <w:tblPr>
        <w:tblStyle w:val="TableGrid"/>
        <w:tblW w:type="auto" w:w="0"/>
        <w:jc w:val="center"/>
        <w:tblLook w:firstColumn="1" w:firstRow="1" w:lastColumn="0" w:lastRow="0" w:noHBand="0" w:noVBand="1" w:val="04A0"/>
      </w:tblPr>
      <w:tblGrid>
        <w:gridCol w:w="9360"/>
      </w:tblGrid>
      <w:tr>
        <w:tc>
          <w:tcPr>
            <w:tcW w:type="dxa" w:w="9360"/>
            <w:shd w:val="clear" w:color="auto" w:fill="EEF3FA"/>
            <w:tcMar>
              <w:top w:w="90" w:type="dxa"/>
              <w:bottom w:w="90" w:type="dxa"/>
              <w:start w:w="140" w:type="dxa"/>
              <w:end w:w="140" w:type="dxa"/>
            </w:tcMar>
            <w:tcBorders>
              <w:left w:val="single" w:sz="28" w:color="1F3864"/>
              <w:top w:val="single" w:sz="4" w:color="1F3864"/>
              <w:right w:val="single" w:sz="4" w:color="1F3864"/>
              <w:bottom w:val="single" w:sz="4" w:color="1F3864"/>
            </w:tcBorders>
          </w:tcPr>
          <w:p>
            <w:pPr>
              <w:spacing w:before="60" w:after="60"/>
            </w:pPr>
            <w:r>
              <w:rPr>
                <w:b/>
                <w:color w:val="1F3864"/>
                <w:sz w:val="20"/>
              </w:rPr>
              <w:t xml:space="preserve">Interface check.  </w:t>
            </w:r>
            <w:r>
              <w:rPr>
                <w:color w:val="333333"/>
                <w:sz w:val="20"/>
              </w:rPr>
              <w:t>A familiar icon or green/yellow highlight is not confirmation that a bet was accepted. Always verify the final status in the bet slip or My Bets and retain the bet ID where available.</w:t>
            </w:r>
          </w:p>
        </w:tc>
      </w:tr>
    </w:tbl>
    <w:p>
      <w:pPr>
        <w:spacing w:after="40"/>
      </w:pPr>
    </w:p>
    <w:p>
      <w:r>
        <w:br w:type="page"/>
      </w:r>
    </w:p>
    <w:p>
      <w:pPr>
        <w:pStyle w:val="Heading1"/>
      </w:pPr>
      <w:r>
        <w:t>10.  Appendix — Screenshot Index</w:t>
      </w:r>
    </w:p>
    <w:p>
      <w:pPr>
        <w:spacing w:after="120"/>
      </w:pPr>
      <w:r>
        <w:rPr>
          <w:b w:val="0"/>
          <w:i/>
          <w:color w:val="595959"/>
          <w:sz w:val="19"/>
        </w:rPr>
        <w:t>The eight figures in this guide come from the real product screenshot pack in the project workspace. Two phone captures are trimmed only to remove blank white margins; their interface content is unchanged.</w:t>
      </w:r>
    </w:p>
    <w:tbl>
      <w:tblPr>
        <w:tblStyle w:val="TableGrid"/>
        <w:tblW w:type="auto" w:w="0"/>
        <w:jc w:val="center"/>
        <w:tblLayout w:type="fixed"/>
        <w:tblLook w:firstColumn="1" w:firstRow="1" w:lastColumn="0" w:lastRow="0" w:noHBand="0" w:noVBand="1" w:val="04A0"/>
        <w:tblLayout w:type="fixed"/>
        <w:tblBorders>
          <w:top w:val="single" w:sz="4" w:color="D5DDE8"/>
          <w:left w:val="single" w:sz="4" w:color="D5DDE8"/>
          <w:bottom w:val="single" w:sz="4" w:color="D5DDE8"/>
          <w:right w:val="single" w:sz="4" w:color="D5DDE8"/>
          <w:insideH w:val="single" w:sz="4" w:color="D5DDE8"/>
          <w:insideV w:val="single" w:sz="4" w:color="D5DDE8"/>
        </w:tblBorders>
      </w:tblPr>
      <w:tblGrid>
        <w:gridCol w:w="936"/>
        <w:gridCol w:w="1944"/>
        <w:gridCol w:w="4680"/>
        <w:gridCol w:w="1800"/>
      </w:tblGrid>
      <w:tr>
        <w:trPr>
          <w:tblHeader w:val="true"/>
          <w:cantSplit/>
        </w:trPr>
        <w:tc>
          <w:tcPr>
            <w:tcW w:type="dxa" w:w="936"/>
            <w:shd w:val="clear" w:color="auto" w:fill="1F3864"/>
            <w:tcMar>
              <w:top w:w="90" w:type="dxa"/>
              <w:bottom w:w="90" w:type="dxa"/>
              <w:start w:w="140" w:type="dxa"/>
              <w:end w:w="140" w:type="dxa"/>
            </w:tcMar>
          </w:tcPr>
          <w:p>
            <w:pPr>
              <w:jc w:val="center"/>
            </w:pPr>
            <w:r>
              <w:rPr>
                <w:b/>
                <w:color w:val="FFFFFF"/>
                <w:sz w:val="18"/>
              </w:rPr>
              <w:t>Figure</w:t>
            </w:r>
          </w:p>
        </w:tc>
        <w:tc>
          <w:tcPr>
            <w:tcW w:type="dxa" w:w="1944"/>
            <w:shd w:val="clear" w:color="auto" w:fill="1F3864"/>
            <w:tcMar>
              <w:top w:w="90" w:type="dxa"/>
              <w:bottom w:w="90" w:type="dxa"/>
              <w:start w:w="140" w:type="dxa"/>
              <w:end w:w="140" w:type="dxa"/>
            </w:tcMar>
          </w:tcPr>
          <w:p>
            <w:pPr>
              <w:jc w:val="center"/>
            </w:pPr>
            <w:r>
              <w:rPr>
                <w:b/>
                <w:color w:val="FFFFFF"/>
                <w:sz w:val="18"/>
              </w:rPr>
              <w:t>Platform / device</w:t>
            </w:r>
          </w:p>
        </w:tc>
        <w:tc>
          <w:tcPr>
            <w:tcW w:type="dxa" w:w="4680"/>
            <w:shd w:val="clear" w:color="auto" w:fill="1F3864"/>
            <w:tcMar>
              <w:top w:w="90" w:type="dxa"/>
              <w:bottom w:w="90" w:type="dxa"/>
              <w:start w:w="140" w:type="dxa"/>
              <w:end w:w="140" w:type="dxa"/>
            </w:tcMar>
          </w:tcPr>
          <w:p>
            <w:pPr>
              <w:jc w:val="center"/>
            </w:pPr>
            <w:r>
              <w:rPr>
                <w:b/>
                <w:color w:val="FFFFFF"/>
                <w:sz w:val="18"/>
              </w:rPr>
              <w:t>Source file</w:t>
            </w:r>
          </w:p>
        </w:tc>
        <w:tc>
          <w:tcPr>
            <w:tcW w:type="dxa" w:w="1800"/>
            <w:shd w:val="clear" w:color="auto" w:fill="1F3864"/>
            <w:tcMar>
              <w:top w:w="90" w:type="dxa"/>
              <w:bottom w:w="90" w:type="dxa"/>
              <w:start w:w="140" w:type="dxa"/>
              <w:end w:w="140" w:type="dxa"/>
            </w:tcMar>
          </w:tcPr>
          <w:p>
            <w:pPr>
              <w:jc w:val="center"/>
            </w:pPr>
            <w:r>
              <w:rPr>
                <w:b/>
                <w:color w:val="FFFFFF"/>
                <w:sz w:val="18"/>
              </w:rPr>
              <w:t>Process reference</w:t>
            </w:r>
          </w:p>
        </w:tc>
      </w:tr>
      <w:tr>
        <w:trPr>
          <w:cantSplit/>
        </w:trPr>
        <w:tc>
          <w:tcPr>
            <w:tcW w:type="dxa" w:w="936"/>
            <w:tcMar>
              <w:top w:w="90" w:type="dxa"/>
              <w:bottom w:w="90" w:type="dxa"/>
              <w:start w:w="140" w:type="dxa"/>
              <w:end w:w="140" w:type="dxa"/>
            </w:tcMar>
          </w:tcPr>
          <w:p>
            <w:r>
              <w:rPr>
                <w:sz w:val="18"/>
              </w:rPr>
              <w:t>1</w:t>
            </w:r>
          </w:p>
        </w:tc>
        <w:tc>
          <w:tcPr>
            <w:tcW w:type="dxa" w:w="1944"/>
            <w:tcMar>
              <w:top w:w="90" w:type="dxa"/>
              <w:bottom w:w="90" w:type="dxa"/>
              <w:start w:w="140" w:type="dxa"/>
              <w:end w:w="140" w:type="dxa"/>
            </w:tcMar>
          </w:tcPr>
          <w:p>
            <w:r>
              <w:rPr>
                <w:sz w:val="18"/>
              </w:rPr>
              <w:t>BC.Game / mobile</w:t>
            </w:r>
          </w:p>
        </w:tc>
        <w:tc>
          <w:tcPr>
            <w:tcW w:type="dxa" w:w="4680"/>
            <w:tcMar>
              <w:top w:w="90" w:type="dxa"/>
              <w:bottom w:w="90" w:type="dxa"/>
              <w:start w:w="140" w:type="dxa"/>
              <w:end w:w="140" w:type="dxa"/>
            </w:tcMar>
          </w:tcPr>
          <w:p>
            <w:r>
              <w:rPr>
                <w:sz w:val="18"/>
              </w:rPr>
              <w:t>05_bcgame_mobile_email_verification.jpg</w:t>
            </w:r>
          </w:p>
        </w:tc>
        <w:tc>
          <w:tcPr>
            <w:tcW w:type="dxa" w:w="1800"/>
            <w:tcMar>
              <w:top w:w="90" w:type="dxa"/>
              <w:bottom w:w="90" w:type="dxa"/>
              <w:start w:w="140" w:type="dxa"/>
              <w:end w:w="140" w:type="dxa"/>
            </w:tcMar>
          </w:tcPr>
          <w:p>
            <w:r>
              <w:rPr>
                <w:sz w:val="18"/>
              </w:rPr>
              <w:t>Step 2 · Verify account</w:t>
            </w:r>
          </w:p>
        </w:tc>
      </w:tr>
      <w:tr>
        <w:trPr>
          <w:cantSplit/>
        </w:trPr>
        <w:tc>
          <w:tcPr>
            <w:tcW w:type="dxa" w:w="936"/>
            <w:tcMar>
              <w:top w:w="90" w:type="dxa"/>
              <w:bottom w:w="90" w:type="dxa"/>
              <w:start w:w="140" w:type="dxa"/>
              <w:end w:w="140" w:type="dxa"/>
            </w:tcMar>
            <w:shd w:val="clear" w:color="auto" w:fill="F5F8FC"/>
          </w:tcPr>
          <w:p>
            <w:r>
              <w:rPr>
                <w:sz w:val="18"/>
              </w:rPr>
              <w:t>2</w:t>
            </w:r>
          </w:p>
        </w:tc>
        <w:tc>
          <w:tcPr>
            <w:tcW w:type="dxa" w:w="1944"/>
            <w:tcMar>
              <w:top w:w="90" w:type="dxa"/>
              <w:bottom w:w="90" w:type="dxa"/>
              <w:start w:w="140" w:type="dxa"/>
              <w:end w:w="140" w:type="dxa"/>
            </w:tcMar>
            <w:shd w:val="clear" w:color="auto" w:fill="F5F8FC"/>
          </w:tcPr>
          <w:p>
            <w:r>
              <w:rPr>
                <w:sz w:val="18"/>
              </w:rPr>
              <w:t>Stake / mobile</w:t>
            </w:r>
          </w:p>
        </w:tc>
        <w:tc>
          <w:tcPr>
            <w:tcW w:type="dxa" w:w="4680"/>
            <w:tcMar>
              <w:top w:w="90" w:type="dxa"/>
              <w:bottom w:w="90" w:type="dxa"/>
              <w:start w:w="140" w:type="dxa"/>
              <w:end w:w="140" w:type="dxa"/>
            </w:tcMar>
            <w:shd w:val="clear" w:color="auto" w:fill="F5F8FC"/>
          </w:tcPr>
          <w:p>
            <w:r>
              <w:rPr>
                <w:sz w:val="18"/>
              </w:rPr>
              <w:t>01_stake_mobile_live_soccer.jpg</w:t>
            </w:r>
          </w:p>
        </w:tc>
        <w:tc>
          <w:tcPr>
            <w:tcW w:type="dxa" w:w="1800"/>
            <w:tcMar>
              <w:top w:w="90" w:type="dxa"/>
              <w:bottom w:w="90" w:type="dxa"/>
              <w:start w:w="140" w:type="dxa"/>
              <w:end w:w="140" w:type="dxa"/>
            </w:tcMar>
            <w:shd w:val="clear" w:color="auto" w:fill="F5F8FC"/>
          </w:tcPr>
          <w:p>
            <w:r>
              <w:rPr>
                <w:sz w:val="18"/>
              </w:rPr>
              <w:t>Step 4 · Select event</w:t>
            </w:r>
          </w:p>
        </w:tc>
      </w:tr>
      <w:tr>
        <w:trPr>
          <w:cantSplit/>
        </w:trPr>
        <w:tc>
          <w:tcPr>
            <w:tcW w:type="dxa" w:w="936"/>
            <w:tcMar>
              <w:top w:w="90" w:type="dxa"/>
              <w:bottom w:w="90" w:type="dxa"/>
              <w:start w:w="140" w:type="dxa"/>
              <w:end w:w="140" w:type="dxa"/>
            </w:tcMar>
          </w:tcPr>
          <w:p>
            <w:r>
              <w:rPr>
                <w:sz w:val="18"/>
              </w:rPr>
              <w:t>3</w:t>
            </w:r>
          </w:p>
        </w:tc>
        <w:tc>
          <w:tcPr>
            <w:tcW w:type="dxa" w:w="1944"/>
            <w:tcMar>
              <w:top w:w="90" w:type="dxa"/>
              <w:bottom w:w="90" w:type="dxa"/>
              <w:start w:w="140" w:type="dxa"/>
              <w:end w:w="140" w:type="dxa"/>
            </w:tcMar>
          </w:tcPr>
          <w:p>
            <w:r>
              <w:rPr>
                <w:sz w:val="18"/>
              </w:rPr>
              <w:t>Stake / mobile</w:t>
            </w:r>
          </w:p>
        </w:tc>
        <w:tc>
          <w:tcPr>
            <w:tcW w:type="dxa" w:w="4680"/>
            <w:tcMar>
              <w:top w:w="90" w:type="dxa"/>
              <w:bottom w:w="90" w:type="dxa"/>
              <w:start w:w="140" w:type="dxa"/>
              <w:end w:w="140" w:type="dxa"/>
            </w:tcMar>
          </w:tcPr>
          <w:p>
            <w:r>
              <w:rPr>
                <w:sz w:val="18"/>
              </w:rPr>
              <w:t>02_stake_mobile_market_density.jpg</w:t>
            </w:r>
          </w:p>
        </w:tc>
        <w:tc>
          <w:tcPr>
            <w:tcW w:type="dxa" w:w="1800"/>
            <w:tcMar>
              <w:top w:w="90" w:type="dxa"/>
              <w:bottom w:w="90" w:type="dxa"/>
              <w:start w:w="140" w:type="dxa"/>
              <w:end w:w="140" w:type="dxa"/>
            </w:tcMar>
          </w:tcPr>
          <w:p>
            <w:r>
              <w:rPr>
                <w:sz w:val="18"/>
              </w:rPr>
              <w:t>Step 5 · Review odds</w:t>
            </w:r>
          </w:p>
        </w:tc>
      </w:tr>
      <w:tr>
        <w:trPr>
          <w:cantSplit/>
        </w:trPr>
        <w:tc>
          <w:tcPr>
            <w:tcW w:type="dxa" w:w="936"/>
            <w:tcMar>
              <w:top w:w="90" w:type="dxa"/>
              <w:bottom w:w="90" w:type="dxa"/>
              <w:start w:w="140" w:type="dxa"/>
              <w:end w:w="140" w:type="dxa"/>
            </w:tcMar>
            <w:shd w:val="clear" w:color="auto" w:fill="F5F8FC"/>
          </w:tcPr>
          <w:p>
            <w:r>
              <w:rPr>
                <w:sz w:val="18"/>
              </w:rPr>
              <w:t>4</w:t>
            </w:r>
          </w:p>
        </w:tc>
        <w:tc>
          <w:tcPr>
            <w:tcW w:type="dxa" w:w="1944"/>
            <w:tcMar>
              <w:top w:w="90" w:type="dxa"/>
              <w:bottom w:w="90" w:type="dxa"/>
              <w:start w:w="140" w:type="dxa"/>
              <w:end w:w="140" w:type="dxa"/>
            </w:tcMar>
            <w:shd w:val="clear" w:color="auto" w:fill="F5F8FC"/>
          </w:tcPr>
          <w:p>
            <w:r>
              <w:rPr>
                <w:sz w:val="18"/>
              </w:rPr>
              <w:t>BC.Game / mobile</w:t>
            </w:r>
          </w:p>
        </w:tc>
        <w:tc>
          <w:tcPr>
            <w:tcW w:type="dxa" w:w="4680"/>
            <w:tcMar>
              <w:top w:w="90" w:type="dxa"/>
              <w:bottom w:w="90" w:type="dxa"/>
              <w:start w:w="140" w:type="dxa"/>
              <w:end w:w="140" w:type="dxa"/>
            </w:tcMar>
            <w:shd w:val="clear" w:color="auto" w:fill="F5F8FC"/>
          </w:tcPr>
          <w:p>
            <w:r>
              <w:rPr>
                <w:sz w:val="18"/>
              </w:rPr>
              <w:t>03_bcgame_mobile_quickbet_fab.jpg</w:t>
            </w:r>
          </w:p>
        </w:tc>
        <w:tc>
          <w:tcPr>
            <w:tcW w:type="dxa" w:w="1800"/>
            <w:tcMar>
              <w:top w:w="90" w:type="dxa"/>
              <w:bottom w:w="90" w:type="dxa"/>
              <w:start w:w="140" w:type="dxa"/>
              <w:end w:w="140" w:type="dxa"/>
            </w:tcMar>
            <w:shd w:val="clear" w:color="auto" w:fill="F5F8FC"/>
          </w:tcPr>
          <w:p>
            <w:r>
              <w:rPr>
                <w:sz w:val="18"/>
              </w:rPr>
              <w:t>Step 6 · Open bet slip</w:t>
            </w:r>
          </w:p>
        </w:tc>
      </w:tr>
      <w:tr>
        <w:trPr>
          <w:cantSplit/>
        </w:trPr>
        <w:tc>
          <w:tcPr>
            <w:tcW w:type="dxa" w:w="936"/>
            <w:tcMar>
              <w:top w:w="90" w:type="dxa"/>
              <w:bottom w:w="90" w:type="dxa"/>
              <w:start w:w="140" w:type="dxa"/>
              <w:end w:w="140" w:type="dxa"/>
            </w:tcMar>
          </w:tcPr>
          <w:p>
            <w:r>
              <w:rPr>
                <w:sz w:val="18"/>
              </w:rPr>
              <w:t>5</w:t>
            </w:r>
          </w:p>
        </w:tc>
        <w:tc>
          <w:tcPr>
            <w:tcW w:type="dxa" w:w="1944"/>
            <w:tcMar>
              <w:top w:w="90" w:type="dxa"/>
              <w:bottom w:w="90" w:type="dxa"/>
              <w:start w:w="140" w:type="dxa"/>
              <w:end w:w="140" w:type="dxa"/>
            </w:tcMar>
          </w:tcPr>
          <w:p>
            <w:r>
              <w:rPr>
                <w:sz w:val="18"/>
              </w:rPr>
              <w:t>Shuffle / mobile</w:t>
            </w:r>
          </w:p>
        </w:tc>
        <w:tc>
          <w:tcPr>
            <w:tcW w:type="dxa" w:w="4680"/>
            <w:tcMar>
              <w:top w:w="90" w:type="dxa"/>
              <w:bottom w:w="90" w:type="dxa"/>
              <w:start w:w="140" w:type="dxa"/>
              <w:end w:w="140" w:type="dxa"/>
            </w:tcMar>
          </w:tcPr>
          <w:p>
            <w:r>
              <w:rPr>
                <w:sz w:val="18"/>
              </w:rPr>
              <w:t>12_shuffle_mobile_tennis_betslip.jpg</w:t>
            </w:r>
          </w:p>
        </w:tc>
        <w:tc>
          <w:tcPr>
            <w:tcW w:type="dxa" w:w="1800"/>
            <w:tcMar>
              <w:top w:w="90" w:type="dxa"/>
              <w:bottom w:w="90" w:type="dxa"/>
              <w:start w:w="140" w:type="dxa"/>
              <w:end w:w="140" w:type="dxa"/>
            </w:tcMar>
          </w:tcPr>
          <w:p>
            <w:r>
              <w:rPr>
                <w:sz w:val="18"/>
              </w:rPr>
              <w:t>Step 6 · Review selections</w:t>
            </w:r>
          </w:p>
        </w:tc>
      </w:tr>
      <w:tr>
        <w:trPr>
          <w:cantSplit/>
        </w:trPr>
        <w:tc>
          <w:tcPr>
            <w:tcW w:type="dxa" w:w="936"/>
            <w:tcMar>
              <w:top w:w="90" w:type="dxa"/>
              <w:bottom w:w="90" w:type="dxa"/>
              <w:start w:w="140" w:type="dxa"/>
              <w:end w:w="140" w:type="dxa"/>
            </w:tcMar>
            <w:shd w:val="clear" w:color="auto" w:fill="F5F8FC"/>
          </w:tcPr>
          <w:p>
            <w:r>
              <w:rPr>
                <w:sz w:val="18"/>
              </w:rPr>
              <w:t>6</w:t>
            </w:r>
          </w:p>
        </w:tc>
        <w:tc>
          <w:tcPr>
            <w:tcW w:type="dxa" w:w="1944"/>
            <w:tcMar>
              <w:top w:w="90" w:type="dxa"/>
              <w:bottom w:w="90" w:type="dxa"/>
              <w:start w:w="140" w:type="dxa"/>
              <w:end w:w="140" w:type="dxa"/>
            </w:tcMar>
            <w:shd w:val="clear" w:color="auto" w:fill="F5F8FC"/>
          </w:tcPr>
          <w:p>
            <w:r>
              <w:rPr>
                <w:sz w:val="18"/>
              </w:rPr>
              <w:t>Rollbit / desktop</w:t>
            </w:r>
          </w:p>
        </w:tc>
        <w:tc>
          <w:tcPr>
            <w:tcW w:type="dxa" w:w="4680"/>
            <w:tcMar>
              <w:top w:w="90" w:type="dxa"/>
              <w:bottom w:w="90" w:type="dxa"/>
              <w:start w:w="140" w:type="dxa"/>
              <w:end w:w="140" w:type="dxa"/>
            </w:tcMar>
            <w:shd w:val="clear" w:color="auto" w:fill="F5F8FC"/>
          </w:tcPr>
          <w:p>
            <w:r>
              <w:rPr>
                <w:sz w:val="18"/>
              </w:rPr>
              <w:t>10_rollbit_desktop_quickbet_combo.jpg</w:t>
            </w:r>
          </w:p>
        </w:tc>
        <w:tc>
          <w:tcPr>
            <w:tcW w:type="dxa" w:w="1800"/>
            <w:tcMar>
              <w:top w:w="90" w:type="dxa"/>
              <w:bottom w:w="90" w:type="dxa"/>
              <w:start w:w="140" w:type="dxa"/>
              <w:end w:w="140" w:type="dxa"/>
            </w:tcMar>
            <w:shd w:val="clear" w:color="auto" w:fill="F5F8FC"/>
          </w:tcPr>
          <w:p>
            <w:r>
              <w:rPr>
                <w:sz w:val="18"/>
              </w:rPr>
              <w:t>Step 8 · Confirm bet</w:t>
            </w:r>
          </w:p>
        </w:tc>
      </w:tr>
      <w:tr>
        <w:trPr>
          <w:cantSplit/>
        </w:trPr>
        <w:tc>
          <w:tcPr>
            <w:tcW w:type="dxa" w:w="936"/>
            <w:tcMar>
              <w:top w:w="90" w:type="dxa"/>
              <w:bottom w:w="90" w:type="dxa"/>
              <w:start w:w="140" w:type="dxa"/>
              <w:end w:w="140" w:type="dxa"/>
            </w:tcMar>
          </w:tcPr>
          <w:p>
            <w:r>
              <w:rPr>
                <w:sz w:val="18"/>
              </w:rPr>
              <w:t>7</w:t>
            </w:r>
          </w:p>
        </w:tc>
        <w:tc>
          <w:tcPr>
            <w:tcW w:type="dxa" w:w="1944"/>
            <w:tcMar>
              <w:top w:w="90" w:type="dxa"/>
              <w:bottom w:w="90" w:type="dxa"/>
              <w:start w:w="140" w:type="dxa"/>
              <w:end w:w="140" w:type="dxa"/>
            </w:tcMar>
          </w:tcPr>
          <w:p>
            <w:r>
              <w:rPr>
                <w:sz w:val="18"/>
              </w:rPr>
              <w:t>Roobet / mobile</w:t>
            </w:r>
          </w:p>
        </w:tc>
        <w:tc>
          <w:tcPr>
            <w:tcW w:type="dxa" w:w="4680"/>
            <w:tcMar>
              <w:top w:w="90" w:type="dxa"/>
              <w:bottom w:w="90" w:type="dxa"/>
              <w:start w:w="140" w:type="dxa"/>
              <w:end w:w="140" w:type="dxa"/>
            </w:tcMar>
          </w:tcPr>
          <w:p>
            <w:r>
              <w:rPr>
                <w:sz w:val="18"/>
              </w:rPr>
              <w:t>06_roobet_mobile_nav_mybets.jpg</w:t>
            </w:r>
          </w:p>
        </w:tc>
        <w:tc>
          <w:tcPr>
            <w:tcW w:type="dxa" w:w="1800"/>
            <w:tcMar>
              <w:top w:w="90" w:type="dxa"/>
              <w:bottom w:w="90" w:type="dxa"/>
              <w:start w:w="140" w:type="dxa"/>
              <w:end w:w="140" w:type="dxa"/>
            </w:tcMar>
          </w:tcPr>
          <w:p>
            <w:r>
              <w:rPr>
                <w:sz w:val="18"/>
              </w:rPr>
              <w:t>Step 9 · Track bet</w:t>
            </w:r>
          </w:p>
        </w:tc>
      </w:tr>
      <w:tr>
        <w:trPr>
          <w:cantSplit/>
        </w:trPr>
        <w:tc>
          <w:tcPr>
            <w:tcW w:type="dxa" w:w="936"/>
            <w:tcMar>
              <w:top w:w="90" w:type="dxa"/>
              <w:bottom w:w="90" w:type="dxa"/>
              <w:start w:w="140" w:type="dxa"/>
              <w:end w:w="140" w:type="dxa"/>
            </w:tcMar>
            <w:shd w:val="clear" w:color="auto" w:fill="F5F8FC"/>
          </w:tcPr>
          <w:p>
            <w:r>
              <w:rPr>
                <w:sz w:val="18"/>
              </w:rPr>
              <w:t>8</w:t>
            </w:r>
          </w:p>
        </w:tc>
        <w:tc>
          <w:tcPr>
            <w:tcW w:type="dxa" w:w="1944"/>
            <w:tcMar>
              <w:top w:w="90" w:type="dxa"/>
              <w:bottom w:w="90" w:type="dxa"/>
              <w:start w:w="140" w:type="dxa"/>
              <w:end w:w="140" w:type="dxa"/>
            </w:tcMar>
            <w:shd w:val="clear" w:color="auto" w:fill="F5F8FC"/>
          </w:tcPr>
          <w:p>
            <w:r>
              <w:rPr>
                <w:sz w:val="18"/>
              </w:rPr>
              <w:t>Roobet / mobile</w:t>
            </w:r>
          </w:p>
        </w:tc>
        <w:tc>
          <w:tcPr>
            <w:tcW w:type="dxa" w:w="4680"/>
            <w:tcMar>
              <w:top w:w="90" w:type="dxa"/>
              <w:bottom w:w="90" w:type="dxa"/>
              <w:start w:w="140" w:type="dxa"/>
              <w:end w:w="140" w:type="dxa"/>
            </w:tcMar>
            <w:shd w:val="clear" w:color="auto" w:fill="F5F8FC"/>
          </w:tcPr>
          <w:p>
            <w:r>
              <w:rPr>
                <w:sz w:val="18"/>
              </w:rPr>
              <w:t>07_roobet_mobile_inplay.jpg</w:t>
            </w:r>
          </w:p>
        </w:tc>
        <w:tc>
          <w:tcPr>
            <w:tcW w:type="dxa" w:w="1800"/>
            <w:tcMar>
              <w:top w:w="90" w:type="dxa"/>
              <w:bottom w:w="90" w:type="dxa"/>
              <w:start w:w="140" w:type="dxa"/>
              <w:end w:w="140" w:type="dxa"/>
            </w:tcMar>
            <w:shd w:val="clear" w:color="auto" w:fill="F5F8FC"/>
          </w:tcPr>
          <w:p>
            <w:r>
              <w:rPr>
                <w:sz w:val="18"/>
              </w:rPr>
              <w:t>Step 10 · In-play review</w:t>
            </w:r>
          </w:p>
        </w:tc>
      </w:tr>
    </w:tbl>
    <w:p>
      <w:pPr>
        <w:spacing w:after="40"/>
      </w:pPr>
    </w:p>
    <w:p>
      <w:pPr>
        <w:spacing w:after="200"/>
      </w:pPr>
    </w:p>
    <w:tbl>
      <w:tblPr>
        <w:tblStyle w:val="TableGrid"/>
        <w:tblW w:type="auto" w:w="0"/>
        <w:jc w:val="center"/>
        <w:tblLook w:firstColumn="1" w:firstRow="1" w:lastColumn="0" w:lastRow="0" w:noHBand="0" w:noVBand="1" w:val="04A0"/>
      </w:tblPr>
      <w:tblGrid>
        <w:gridCol w:w="9360"/>
      </w:tblGrid>
      <w:tr>
        <w:tc>
          <w:tcPr>
            <w:tcW w:type="dxa" w:w="9360"/>
            <w:shd w:val="clear" w:color="auto" w:fill="EEF3FA"/>
            <w:tcMar>
              <w:top w:w="90" w:type="dxa"/>
              <w:bottom w:w="90" w:type="dxa"/>
              <w:start w:w="140" w:type="dxa"/>
              <w:end w:w="140" w:type="dxa"/>
            </w:tcMar>
            <w:tcBorders>
              <w:left w:val="single" w:sz="28" w:color="1F3864"/>
              <w:top w:val="single" w:sz="4" w:color="1F3864"/>
              <w:right w:val="single" w:sz="4" w:color="1F3864"/>
              <w:bottom w:val="single" w:sz="4" w:color="1F3864"/>
            </w:tcBorders>
          </w:tcPr>
          <w:p>
            <w:pPr>
              <w:spacing w:before="60" w:after="60"/>
            </w:pPr>
            <w:r>
              <w:rPr>
                <w:b/>
                <w:color w:val="1F3864"/>
                <w:sz w:val="20"/>
              </w:rPr>
              <w:t xml:space="preserve">End of document.  </w:t>
            </w:r>
            <w:r>
              <w:rPr>
                <w:color w:val="333333"/>
                <w:sz w:val="20"/>
              </w:rPr>
              <w:t>Questions or process improvements should be sent to the document owner. This guide does not guarantee betting outcomes and is not financial or legal advice. Bet responsibly.</w:t>
            </w:r>
          </w:p>
        </w:tc>
      </w:tr>
    </w:tbl>
    <w:p>
      <w:pPr>
        <w:spacing w:after="40"/>
      </w:pP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r>
    <w:r>
      <w:rPr>
        <w:color w:val="595959"/>
        <w:sz w:val="17"/>
      </w:rPr>
      <w:t xml:space="preserve">Prepared by Sujal  |  v1.0  |  Page </w:t>
    </w:r>
    <w:r>
      <w:rPr>
        <w:color w:val="595959"/>
        <w:sz w:val="17"/>
      </w:rPr>
      <w:fldChar w:fldCharType="begin"/>
      <w:instrText xml:space="preserve">PAGE</w:instrText>
      <w:fldChar w:fldCharType="end"/>
    </w:r>
    <w:r>
      <w:rPr>
        <w:color w:val="595959"/>
        <w:sz w:val="17"/>
      </w:rPr>
      <w:t xml:space="preserve"> of </w:t>
    </w:r>
    <w:r>
      <w:rPr>
        <w:color w:val="595959"/>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Bdr>
        <w:bottom w:val="single" w:sz="4" w:space="2" w:color="9AA5B1"/>
      </w:pBdr>
    </w:pPr>
    <w:r/>
    <w:r>
      <w:rPr>
        <w:b/>
        <w:color w:val="595959"/>
        <w:sz w:val="17"/>
      </w:rPr>
      <w:t>The Betting Process — Standard Operating Guide</w:t>
    </w:r>
    <w:r>
      <w:rPr>
        <w:color w:val="595959"/>
        <w:sz w:val="17"/>
      </w:rPr>
      <w:tab/>
      <w:t>Professional Process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Betting Process — Standard Operating Guide</dc:title>
  <dc:subject>End-to-end workflow for placing, tracking, and settling sports bets</dc:subject>
  <dc:creator>Sujal</dc:creator>
  <cp:keywords>betting process, sportsbook, bankroll, bet slip, cash out, responsible gambling</cp:keywords>
  <dc:description>Premium professional betting process document, v1.0 — 23 October 2026</dc:description>
  <cp:lastModifiedBy/>
  <cp:revision>1</cp:revision>
  <dcterms:created xsi:type="dcterms:W3CDTF">2013-12-23T23:15:00Z</dcterms:created>
  <dcterms:modified xsi:type="dcterms:W3CDTF">2013-12-23T23:15:00Z</dcterms:modified>
  <cp:category>Standard Operating Procedure</cp:category>
</cp:coreProperties>
</file>