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CE50" w14:textId="77777777" w:rsidR="008B2F7F" w:rsidRPr="00191E1D" w:rsidRDefault="005A2D1F">
      <w:pPr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b/>
          <w:bCs/>
          <w:noProof/>
          <w:sz w:val="24"/>
          <w:szCs w:val="24"/>
          <w:highlight w:val="white"/>
        </w:rPr>
        <w:drawing>
          <wp:anchor distT="114300" distB="114300" distL="114300" distR="114300" simplePos="0" relativeHeight="251658240" behindDoc="0" locked="0" layoutInCell="1" hidden="0" allowOverlap="1" wp14:anchorId="3D00CE7A" wp14:editId="3D00CE7B">
            <wp:simplePos x="0" y="0"/>
            <wp:positionH relativeFrom="page">
              <wp:posOffset>428625</wp:posOffset>
            </wp:positionH>
            <wp:positionV relativeFrom="page">
              <wp:posOffset>114300</wp:posOffset>
            </wp:positionV>
            <wp:extent cx="1376363" cy="58987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91E1D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 xml:space="preserve">                                      Dashboard Design</w:t>
      </w:r>
    </w:p>
    <w:p w14:paraId="3D00CE51" w14:textId="77777777" w:rsidR="008B2F7F" w:rsidRPr="00191E1D" w:rsidRDefault="008B2F7F">
      <w:pPr>
        <w:widowControl w:val="0"/>
        <w:spacing w:before="39" w:after="0" w:line="240" w:lineRule="auto"/>
        <w:ind w:left="2701"/>
        <w:rPr>
          <w:b/>
          <w:bCs/>
          <w:sz w:val="24"/>
          <w:szCs w:val="24"/>
        </w:rPr>
      </w:pPr>
    </w:p>
    <w:tbl>
      <w:tblPr>
        <w:tblStyle w:val="a1"/>
        <w:tblW w:w="90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511"/>
      </w:tblGrid>
      <w:tr w:rsidR="008B2F7F" w:rsidRPr="00191E1D" w14:paraId="3D00CE54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CE52" w14:textId="77777777" w:rsidR="008B2F7F" w:rsidRPr="00191E1D" w:rsidRDefault="005A2D1F">
            <w:pPr>
              <w:widowControl w:val="0"/>
              <w:spacing w:after="0" w:line="240" w:lineRule="auto"/>
              <w:ind w:left="131"/>
              <w:rPr>
                <w:sz w:val="24"/>
                <w:szCs w:val="24"/>
              </w:rPr>
            </w:pPr>
            <w:r w:rsidRPr="00191E1D">
              <w:rPr>
                <w:sz w:val="24"/>
                <w:szCs w:val="24"/>
              </w:rPr>
              <w:t xml:space="preserve">Date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CE53" w14:textId="6339B524" w:rsidR="008B2F7F" w:rsidRPr="00191E1D" w:rsidRDefault="00182A9C">
            <w:pPr>
              <w:widowControl w:val="0"/>
              <w:spacing w:after="0" w:line="240" w:lineRule="auto"/>
              <w:ind w:left="1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 October 2026</w:t>
            </w:r>
          </w:p>
        </w:tc>
      </w:tr>
      <w:tr w:rsidR="008B2F7F" w:rsidRPr="00191E1D" w14:paraId="3D00CE57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CE55" w14:textId="77777777" w:rsidR="008B2F7F" w:rsidRPr="00191E1D" w:rsidRDefault="005A2D1F">
            <w:pPr>
              <w:widowControl w:val="0"/>
              <w:spacing w:after="0" w:line="240" w:lineRule="auto"/>
              <w:ind w:left="114"/>
              <w:rPr>
                <w:sz w:val="24"/>
                <w:szCs w:val="24"/>
              </w:rPr>
            </w:pPr>
            <w:r w:rsidRPr="00191E1D">
              <w:rPr>
                <w:sz w:val="24"/>
                <w:szCs w:val="24"/>
              </w:rPr>
              <w:t xml:space="preserve">Team ID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CE56" w14:textId="7306C849" w:rsidR="008B2F7F" w:rsidRPr="00191E1D" w:rsidRDefault="008B2F7F">
            <w:pPr>
              <w:widowControl w:val="0"/>
              <w:spacing w:after="0" w:line="240" w:lineRule="auto"/>
              <w:ind w:left="131"/>
              <w:rPr>
                <w:sz w:val="24"/>
                <w:szCs w:val="24"/>
              </w:rPr>
            </w:pPr>
          </w:p>
        </w:tc>
      </w:tr>
      <w:tr w:rsidR="008B2F7F" w:rsidRPr="00191E1D" w14:paraId="3D00CE5A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CE58" w14:textId="77777777" w:rsidR="008B2F7F" w:rsidRPr="00191E1D" w:rsidRDefault="005A2D1F">
            <w:pPr>
              <w:widowControl w:val="0"/>
              <w:spacing w:after="0" w:line="240" w:lineRule="auto"/>
              <w:ind w:left="131"/>
              <w:rPr>
                <w:sz w:val="24"/>
                <w:szCs w:val="24"/>
              </w:rPr>
            </w:pPr>
            <w:r w:rsidRPr="00191E1D">
              <w:rPr>
                <w:sz w:val="24"/>
                <w:szCs w:val="24"/>
              </w:rPr>
              <w:t xml:space="preserve">Project Name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CE59" w14:textId="4CDF8F6A" w:rsidR="008B2F7F" w:rsidRPr="00191E1D" w:rsidRDefault="00191E1D">
            <w:pPr>
              <w:widowControl w:val="0"/>
              <w:spacing w:after="0" w:line="240" w:lineRule="auto"/>
              <w:ind w:left="131"/>
              <w:rPr>
                <w:sz w:val="24"/>
                <w:szCs w:val="24"/>
              </w:rPr>
            </w:pPr>
            <w:r w:rsidRPr="00191E1D">
              <w:rPr>
                <w:sz w:val="24"/>
                <w:szCs w:val="24"/>
              </w:rPr>
              <w:t>India’s Agricultural Crop Production Analysis (1997–2021)</w:t>
            </w:r>
          </w:p>
        </w:tc>
      </w:tr>
      <w:tr w:rsidR="008B2F7F" w:rsidRPr="00191E1D" w14:paraId="3D00CE5D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CE5B" w14:textId="77777777" w:rsidR="008B2F7F" w:rsidRPr="00191E1D" w:rsidRDefault="005A2D1F">
            <w:pPr>
              <w:widowControl w:val="0"/>
              <w:spacing w:after="0" w:line="240" w:lineRule="auto"/>
              <w:ind w:left="131"/>
              <w:rPr>
                <w:sz w:val="24"/>
                <w:szCs w:val="24"/>
              </w:rPr>
            </w:pPr>
            <w:r w:rsidRPr="00191E1D">
              <w:rPr>
                <w:sz w:val="24"/>
                <w:szCs w:val="24"/>
              </w:rPr>
              <w:t xml:space="preserve">Maximum Marks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CE5C" w14:textId="50FC931B" w:rsidR="008B2F7F" w:rsidRPr="00191E1D" w:rsidRDefault="005A2D1F">
            <w:pPr>
              <w:widowControl w:val="0"/>
              <w:spacing w:after="0" w:line="240" w:lineRule="auto"/>
              <w:ind w:left="125"/>
              <w:rPr>
                <w:sz w:val="24"/>
                <w:szCs w:val="24"/>
              </w:rPr>
            </w:pPr>
            <w:r w:rsidRPr="00191E1D">
              <w:rPr>
                <w:sz w:val="24"/>
                <w:szCs w:val="24"/>
              </w:rPr>
              <w:t>5 Marks</w:t>
            </w:r>
          </w:p>
        </w:tc>
      </w:tr>
    </w:tbl>
    <w:p w14:paraId="22D42A3A" w14:textId="77777777" w:rsid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b/>
          <w:bCs/>
          <w:sz w:val="24"/>
          <w:szCs w:val="24"/>
          <w:highlight w:val="white"/>
        </w:rPr>
        <w:t>Activity 1: Interactive and Visually Appealing Dashboard</w:t>
      </w:r>
    </w:p>
    <w:p w14:paraId="317BA72E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</w:p>
    <w:p w14:paraId="4064B289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b/>
          <w:bCs/>
          <w:sz w:val="24"/>
          <w:szCs w:val="24"/>
          <w:highlight w:val="white"/>
        </w:rPr>
        <w:t>Dashboard Design</w:t>
      </w:r>
    </w:p>
    <w:p w14:paraId="722205D6" w14:textId="77777777" w:rsid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>The Agricultural Production Analysis Dashboard was designed to provide a clear, interactive, and visually appealing analysis of India's agricultural crop production from 1997–98 to 2020–21.</w:t>
      </w:r>
    </w:p>
    <w:p w14:paraId="1B8467AD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</w:p>
    <w:p w14:paraId="1E46DB4E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b/>
          <w:bCs/>
          <w:sz w:val="24"/>
          <w:szCs w:val="24"/>
          <w:highlight w:val="white"/>
        </w:rPr>
        <w:t>Clear and Intuitive Layout</w:t>
      </w:r>
    </w:p>
    <w:p w14:paraId="1F57FCDB" w14:textId="77777777" w:rsid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>The dashboard uses a structured three-row layout. The top section contains major crop, yearly, and seasonal analysis. The middle section focuses on state-wise production, geographical distribution, and production efficiency. The bottom section provides crop-season and district-level analysis.</w:t>
      </w:r>
    </w:p>
    <w:p w14:paraId="686B3A9D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</w:p>
    <w:p w14:paraId="0D8C15E8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b/>
          <w:bCs/>
          <w:sz w:val="24"/>
          <w:szCs w:val="24"/>
          <w:highlight w:val="white"/>
        </w:rPr>
        <w:t>Use of Appropriate Visualizations</w:t>
      </w:r>
    </w:p>
    <w:p w14:paraId="52312F89" w14:textId="77777777" w:rsid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>Different visualizations were selected according to the type of analysis required. Line charts are used for yearly trends, bar charts for comparisons, maps for geographical analysis, and a heatmap for analysing crop-season patterns.</w:t>
      </w:r>
    </w:p>
    <w:p w14:paraId="4E7055F4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</w:p>
    <w:p w14:paraId="43F974D5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b/>
          <w:bCs/>
          <w:sz w:val="24"/>
          <w:szCs w:val="24"/>
          <w:highlight w:val="white"/>
        </w:rPr>
        <w:t>Colour and Theming</w:t>
      </w:r>
    </w:p>
    <w:p w14:paraId="5403F5F4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>A consistent and simple visual theme was maintained throughout the dashboard so that the charts, KPI cards, filters, and labels remain easy to understand without making the dashboard visually crowded.</w:t>
      </w:r>
    </w:p>
    <w:p w14:paraId="36FF8508" w14:textId="77777777" w:rsid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>Interactive Filters and Slicers</w:t>
      </w:r>
    </w:p>
    <w:p w14:paraId="430FF05B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</w:p>
    <w:p w14:paraId="039F5342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b/>
          <w:bCs/>
          <w:sz w:val="24"/>
          <w:szCs w:val="24"/>
          <w:highlight w:val="white"/>
        </w:rPr>
        <w:t>The dashboard provides four interactive filters:</w:t>
      </w:r>
    </w:p>
    <w:p w14:paraId="1249CC2B" w14:textId="77777777" w:rsidR="00191E1D" w:rsidRPr="00191E1D" w:rsidRDefault="00191E1D" w:rsidP="00191E1D">
      <w:pPr>
        <w:widowControl w:val="0"/>
        <w:numPr>
          <w:ilvl w:val="0"/>
          <w:numId w:val="5"/>
        </w:numPr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State </w:t>
      </w:r>
    </w:p>
    <w:p w14:paraId="342A4226" w14:textId="77777777" w:rsidR="00191E1D" w:rsidRPr="00191E1D" w:rsidRDefault="00191E1D" w:rsidP="00191E1D">
      <w:pPr>
        <w:widowControl w:val="0"/>
        <w:numPr>
          <w:ilvl w:val="0"/>
          <w:numId w:val="5"/>
        </w:numPr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Crop </w:t>
      </w:r>
    </w:p>
    <w:p w14:paraId="54386BF1" w14:textId="77777777" w:rsidR="00191E1D" w:rsidRPr="00191E1D" w:rsidRDefault="00191E1D" w:rsidP="00191E1D">
      <w:pPr>
        <w:widowControl w:val="0"/>
        <w:numPr>
          <w:ilvl w:val="0"/>
          <w:numId w:val="5"/>
        </w:numPr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Season </w:t>
      </w:r>
    </w:p>
    <w:p w14:paraId="1391E8FA" w14:textId="77777777" w:rsidR="00191E1D" w:rsidRPr="00191E1D" w:rsidRDefault="00191E1D" w:rsidP="00191E1D">
      <w:pPr>
        <w:widowControl w:val="0"/>
        <w:numPr>
          <w:ilvl w:val="0"/>
          <w:numId w:val="5"/>
        </w:numPr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Year Start </w:t>
      </w:r>
    </w:p>
    <w:p w14:paraId="5FA36BED" w14:textId="77777777" w:rsid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>These filters allow users to explore specific portions of the agricultural production data.</w:t>
      </w:r>
    </w:p>
    <w:p w14:paraId="5B322486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</w:p>
    <w:p w14:paraId="1B704A47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b/>
          <w:bCs/>
          <w:sz w:val="24"/>
          <w:szCs w:val="24"/>
          <w:highlight w:val="white"/>
        </w:rPr>
        <w:t>Drill-Down Capabilities</w:t>
      </w:r>
    </w:p>
    <w:p w14:paraId="3DDE3DD7" w14:textId="77777777" w:rsid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The dashboard provides analysis at multiple levels, including state, district, crop, </w:t>
      </w:r>
      <w:r w:rsidRPr="00191E1D">
        <w:rPr>
          <w:rFonts w:ascii="Cambria" w:eastAsia="Cambria" w:hAnsi="Cambria" w:cs="Cambria"/>
          <w:sz w:val="24"/>
          <w:szCs w:val="24"/>
          <w:highlight w:val="white"/>
        </w:rPr>
        <w:lastRenderedPageBreak/>
        <w:t>season, and year, allowing users to move from an overall view of agricultural production to more detailed comparisons.</w:t>
      </w:r>
    </w:p>
    <w:p w14:paraId="54467B06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</w:p>
    <w:p w14:paraId="11F735DA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b/>
          <w:bCs/>
          <w:sz w:val="24"/>
          <w:szCs w:val="24"/>
          <w:highlight w:val="white"/>
        </w:rPr>
        <w:t>Responsive Design</w:t>
      </w:r>
    </w:p>
    <w:p w14:paraId="53D9B061" w14:textId="2EEA692D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>The dashboard was designed within a 1200 × 800pixel layout to organize multiple visualizations, KPI cards, and filters while keeping the important information visible and accessible.</w:t>
      </w:r>
    </w:p>
    <w:p w14:paraId="61505E51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>Custom Visuals and Icons</w:t>
      </w:r>
    </w:p>
    <w:p w14:paraId="633F2489" w14:textId="77777777" w:rsid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>KPI cards and different visualization types are used to highlight important agricultural production metrics and make the dashboard easier to interpret.</w:t>
      </w:r>
    </w:p>
    <w:p w14:paraId="02C7FB30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</w:p>
    <w:p w14:paraId="14232555" w14:textId="0F706FD3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b/>
          <w:bCs/>
          <w:sz w:val="24"/>
          <w:szCs w:val="24"/>
          <w:highlight w:val="white"/>
        </w:rPr>
        <w:t>Use of Infographics</w:t>
      </w:r>
    </w:p>
    <w:p w14:paraId="55D97968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>The dashboard combines KPI cards, charts, a geographical map, and a heatmap to present complex agricultural data in a visually understandable form.</w:t>
      </w:r>
    </w:p>
    <w:p w14:paraId="13135F61" w14:textId="77777777" w:rsidR="00191E1D" w:rsidRPr="00191E1D" w:rsidRDefault="0052193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pict w14:anchorId="36687B8D">
          <v:rect id="_x0000_i1025" style="width:0;height:1.5pt" o:hralign="center" o:hrstd="t" o:hr="t" fillcolor="#a0a0a0" stroked="f"/>
        </w:pict>
      </w:r>
    </w:p>
    <w:p w14:paraId="693EC27C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b/>
          <w:bCs/>
          <w:sz w:val="24"/>
          <w:szCs w:val="24"/>
          <w:highlight w:val="white"/>
        </w:rPr>
        <w:t>Major Outcomes</w:t>
      </w:r>
    </w:p>
    <w:p w14:paraId="27B7FC5E" w14:textId="77777777" w:rsidR="00191E1D" w:rsidRPr="00191E1D" w:rsidRDefault="00191E1D" w:rsidP="00191E1D">
      <w:pPr>
        <w:widowControl w:val="0"/>
        <w:numPr>
          <w:ilvl w:val="0"/>
          <w:numId w:val="6"/>
        </w:numPr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Overall Production: The dashboard provides an overall view of agricultural production in tonnes and allows users to examine production under different filters. </w:t>
      </w:r>
    </w:p>
    <w:p w14:paraId="58597C83" w14:textId="77777777" w:rsidR="00191E1D" w:rsidRPr="00191E1D" w:rsidRDefault="00191E1D" w:rsidP="00191E1D">
      <w:pPr>
        <w:widowControl w:val="0"/>
        <w:numPr>
          <w:ilvl w:val="0"/>
          <w:numId w:val="6"/>
        </w:numPr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Top Producing Crops: The Top 10 Crops by Production visualization identifies the crops contributing the most to agricultural production. </w:t>
      </w:r>
    </w:p>
    <w:p w14:paraId="7C0A89AC" w14:textId="77777777" w:rsidR="00191E1D" w:rsidRPr="00191E1D" w:rsidRDefault="00191E1D" w:rsidP="00191E1D">
      <w:pPr>
        <w:widowControl w:val="0"/>
        <w:numPr>
          <w:ilvl w:val="0"/>
          <w:numId w:val="6"/>
        </w:numPr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Year-wise Production Trends: The line chart helps identify changes and trends in agricultural crop production from 1997–98 to 2020–21. </w:t>
      </w:r>
    </w:p>
    <w:p w14:paraId="3B5094C1" w14:textId="77777777" w:rsidR="00191E1D" w:rsidRPr="00191E1D" w:rsidRDefault="00191E1D" w:rsidP="00191E1D">
      <w:pPr>
        <w:widowControl w:val="0"/>
        <w:numPr>
          <w:ilvl w:val="0"/>
          <w:numId w:val="6"/>
        </w:numPr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State-wise Comparison: The dashboard allows users to compare agricultural production across different states and identify states with higher production levels. </w:t>
      </w:r>
    </w:p>
    <w:p w14:paraId="1D6780F7" w14:textId="77777777" w:rsidR="00191E1D" w:rsidRPr="00191E1D" w:rsidRDefault="00191E1D" w:rsidP="00191E1D">
      <w:pPr>
        <w:widowControl w:val="0"/>
        <w:numPr>
          <w:ilvl w:val="0"/>
          <w:numId w:val="6"/>
        </w:numPr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Seasonal Patterns: The season-wise chart and crop-season heatmap help identify differences in agricultural production across various seasons. </w:t>
      </w:r>
    </w:p>
    <w:p w14:paraId="26CB36D5" w14:textId="77777777" w:rsidR="00191E1D" w:rsidRPr="00191E1D" w:rsidRDefault="00191E1D" w:rsidP="00191E1D">
      <w:pPr>
        <w:widowControl w:val="0"/>
        <w:numPr>
          <w:ilvl w:val="0"/>
          <w:numId w:val="6"/>
        </w:numPr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Production Efficiency: The production-efficiency visualization highlights crops with higher production relative to cultivated area. </w:t>
      </w:r>
    </w:p>
    <w:p w14:paraId="5D035E92" w14:textId="77777777" w:rsidR="00191E1D" w:rsidRPr="00191E1D" w:rsidRDefault="00191E1D" w:rsidP="00191E1D">
      <w:pPr>
        <w:widowControl w:val="0"/>
        <w:numPr>
          <w:ilvl w:val="0"/>
          <w:numId w:val="6"/>
        </w:numPr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Geographical Distribution: The map provides a visual representation of agricultural production across different states of India. </w:t>
      </w:r>
    </w:p>
    <w:p w14:paraId="654FF508" w14:textId="77777777" w:rsidR="00191E1D" w:rsidRPr="00191E1D" w:rsidRDefault="00191E1D" w:rsidP="00191E1D">
      <w:pPr>
        <w:widowControl w:val="0"/>
        <w:numPr>
          <w:ilvl w:val="0"/>
          <w:numId w:val="6"/>
        </w:numPr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District-level Analysis: The Top 10 Districts visualization identifies districts with the highest agricultural production. </w:t>
      </w:r>
    </w:p>
    <w:p w14:paraId="4778269F" w14:textId="77777777" w:rsidR="00191E1D" w:rsidRPr="00191E1D" w:rsidRDefault="00191E1D" w:rsidP="00191E1D">
      <w:pPr>
        <w:widowControl w:val="0"/>
        <w:numPr>
          <w:ilvl w:val="0"/>
          <w:numId w:val="6"/>
        </w:numPr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 xml:space="preserve">Interactive Analysis: Users can apply State, Crop, Season, and Year Start filters to explore specific aspects of the dataset. </w:t>
      </w:r>
    </w:p>
    <w:p w14:paraId="676E7F1F" w14:textId="77777777" w:rsidR="00191E1D" w:rsidRPr="00191E1D" w:rsidRDefault="0052193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white"/>
        </w:rPr>
        <w:pict w14:anchorId="6158B2E7">
          <v:rect id="_x0000_i1026" style="width:0;height:1.5pt" o:hralign="center" o:hrstd="t" o:hr="t" fillcolor="#a0a0a0" stroked="f"/>
        </w:pict>
      </w:r>
    </w:p>
    <w:p w14:paraId="150FAE8B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b/>
          <w:bCs/>
          <w:sz w:val="24"/>
          <w:szCs w:val="24"/>
          <w:highlight w:val="white"/>
        </w:rPr>
        <w:t>Activity 2: Publish Dashboard on Tableau Public</w:t>
      </w:r>
    </w:p>
    <w:p w14:paraId="15A7BBA7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>Tableau Public Dashboard Link:</w:t>
      </w:r>
    </w:p>
    <w:p w14:paraId="5ED6AF23" w14:textId="77777777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191E1D">
        <w:rPr>
          <w:rFonts w:ascii="Cambria" w:eastAsia="Cambria" w:hAnsi="Cambria" w:cs="Cambria"/>
          <w:sz w:val="24"/>
          <w:szCs w:val="24"/>
          <w:highlight w:val="white"/>
        </w:rPr>
        <w:t>Paste the public view link of your published dashboard here:</w:t>
      </w:r>
    </w:p>
    <w:p w14:paraId="6D09B7C4" w14:textId="2849FF39" w:rsidR="00191E1D" w:rsidRPr="00191E1D" w:rsidRDefault="00191E1D" w:rsidP="00191E1D">
      <w:pPr>
        <w:widowControl w:val="0"/>
        <w:spacing w:after="0" w:line="276" w:lineRule="auto"/>
        <w:rPr>
          <w:rFonts w:ascii="Cambria" w:eastAsia="Cambria" w:hAnsi="Cambria" w:cs="Cambria"/>
          <w:sz w:val="24"/>
          <w:szCs w:val="24"/>
          <w:highlight w:val="white"/>
        </w:rPr>
      </w:pPr>
      <w:hyperlink r:id="rId7" w:history="1">
        <w:r w:rsidRPr="00191E1D">
          <w:rPr>
            <w:rStyle w:val="Hyperlink"/>
            <w:rFonts w:ascii="Cambria" w:eastAsia="Cambria" w:hAnsi="Cambria" w:cs="Cambria"/>
            <w:sz w:val="24"/>
            <w:szCs w:val="24"/>
            <w:highlight w:val="white"/>
          </w:rPr>
          <w:t>Tableau Public Dashboard URL here</w:t>
        </w:r>
      </w:hyperlink>
    </w:p>
    <w:p w14:paraId="3D00CE5E" w14:textId="19ABD0DA" w:rsidR="008B2F7F" w:rsidRPr="00191E1D" w:rsidRDefault="008B2F7F" w:rsidP="00191E1D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24"/>
          <w:szCs w:val="24"/>
          <w:highlight w:val="white"/>
        </w:rPr>
      </w:pPr>
    </w:p>
    <w:sectPr w:rsidR="008B2F7F" w:rsidRPr="00191E1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17E5D2F7-EF70-4500-AC82-5E29BFD5B9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C0AB36-36D4-4F71-B32F-CD8115808B00}"/>
    <w:embedBold r:id="rId3" w:fontKey="{670BDD17-B38F-4B99-BC04-27CD03C1FDD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6627E92-5760-4AA9-89F4-030CFE7F7D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6CF2BC5-C726-4A3E-8C31-2E79091DCEAF}"/>
    <w:embedBold r:id="rId6" w:fontKey="{42BA6E08-5444-4386-9864-0A3E636DB1D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ED59484-554B-4621-BA4D-636E7E6869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D36"/>
    <w:multiLevelType w:val="multilevel"/>
    <w:tmpl w:val="B60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01F7"/>
    <w:multiLevelType w:val="multilevel"/>
    <w:tmpl w:val="078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028D3"/>
    <w:multiLevelType w:val="multilevel"/>
    <w:tmpl w:val="C5003A4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4347337"/>
    <w:multiLevelType w:val="multilevel"/>
    <w:tmpl w:val="C502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C1BDE"/>
    <w:multiLevelType w:val="multilevel"/>
    <w:tmpl w:val="B9EC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654A7"/>
    <w:multiLevelType w:val="multilevel"/>
    <w:tmpl w:val="94D8B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3446150">
    <w:abstractNumId w:val="5"/>
  </w:num>
  <w:num w:numId="2" w16cid:durableId="825240196">
    <w:abstractNumId w:val="2"/>
  </w:num>
  <w:num w:numId="3" w16cid:durableId="446659872">
    <w:abstractNumId w:val="1"/>
  </w:num>
  <w:num w:numId="4" w16cid:durableId="1741125908">
    <w:abstractNumId w:val="0"/>
  </w:num>
  <w:num w:numId="5" w16cid:durableId="1219975219">
    <w:abstractNumId w:val="3"/>
  </w:num>
  <w:num w:numId="6" w16cid:durableId="72818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7F"/>
    <w:rsid w:val="00182A9C"/>
    <w:rsid w:val="00191E1D"/>
    <w:rsid w:val="005A2D1F"/>
    <w:rsid w:val="008B2F7F"/>
    <w:rsid w:val="00D8643D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0CE50"/>
  <w15:docId w15:val="{F3FE0E75-FAB0-44AF-992A-3571A42E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7E317E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191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yskillwallet.ai/dashboard/skillwallet/module/data-analytics-with-tableau-69e9da5393c25adc074b403f/projects/69f88ca98c61dc0e074e2bc2/-India-s-Agricultural-Crop-Production-Analysis-6ab3c8646f290be8a6b30fd4?tab=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4vCULXRgly0WckE8H7dAefINg==">CgMxLjA4AHIhMVRXTzg5Tkp0X1p2X0xPZFJxbm5Ja2lDNzgxalY3SjlW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SUJAL DHUMAL</cp:lastModifiedBy>
  <cp:revision>3</cp:revision>
  <dcterms:created xsi:type="dcterms:W3CDTF">2024-01-13T08:54:00Z</dcterms:created>
  <dcterms:modified xsi:type="dcterms:W3CDTF">2026-10-05T13:22:00Z</dcterms:modified>
</cp:coreProperties>
</file>