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12:46:16</w:t>
      </w:r>
    </w:p>
    <w:p>
      <w:pPr>
        <w:pStyle w:val="Heading2"/>
      </w:pPr>
      <w:r>
        <w:t>Patient Concerns</w:t>
      </w:r>
    </w:p>
    <w:p>
      <w:r>
        <w:t>i am getting headache</w:t>
      </w:r>
    </w:p>
    <w:p>
      <w:pPr>
        <w:pStyle w:val="Heading1"/>
      </w:pPr>
      <w:r>
        <w:t>Medical Analysis</w:t>
      </w:r>
    </w:p>
    <w:p>
      <w:r>
        <w:t>I'm so sorry to hear that you're experiencing headaches. Based on your report, it's possible that you may be experiencing tension headaches or migraines. To help alleviate your symptoms, I recommend trying over-the-counter pain relievers such as acetaminophen (Tylenol) or ibuprofen (Advil). Additionally, I suggest practicing relaxation techniques like deep breathing and stretching to help manage stress, which can often trigger headaches. If your headaches persist or worsen, I recommend scheduling an appointment with your primary care physician to rule out any underlying conditions.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