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1"/>
      </w:pPr>
      <w:r>
        <w:t>Patient Information</w:t>
      </w:r>
    </w:p>
    <w:p>
      <w:r>
        <w:t>Date: 2025-03-19 01:53:58</w:t>
      </w:r>
    </w:p>
    <w:p>
      <w:pPr>
        <w:pStyle w:val="Heading2"/>
      </w:pPr>
      <w:r>
        <w:t>Patient Concerns</w:t>
      </w:r>
    </w:p>
    <w:p>
      <w:r>
        <w:t xml:space="preserve"> I am not able to speak my language, what should I do?</w:t>
      </w:r>
    </w:p>
    <w:p>
      <w:pPr>
        <w:pStyle w:val="Heading1"/>
      </w:pPr>
      <w:r>
        <w:t>Medical Analysis</w:t>
      </w:r>
    </w:p>
    <w:p>
      <w:r>
        <w:t>I understand that language barriers can be a challenge. If you're having trouble communicating in your native language, I recommend seeking assistance from a medical interpreter or a bilingual healthcare provider. They can help facilitate communication between you and your healthcare provider, ensuring you receive the care you need.</w:t>
      </w:r>
    </w:p>
    <w:p>
      <w:r>
        <w:br/>
        <w:br/>
        <w:t>This prescription was generated by AI and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