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i am vomiting</w:t>
      </w:r>
    </w:p>
    <w:p>
      <w:pPr>
        <w:pStyle w:val="Heading1"/>
      </w:pPr>
      <w:r>
        <w:t>Medical Analysis</w:t>
      </w:r>
    </w:p>
    <w:p>
      <w:r>
        <w:t>आपको नAUSEA और वमन हो रहा है? मैं आपको बताता हूँ कि आपके लिए क्या किया जा सकता है। सबसे पहले आपको अपने शरीर को आराम देना चाहिए, जिससे आपका शरीर स्वस्थ हो सके। आप कुछ देर के लिए अपने पेट को खाली रखें और फिर थक्का पीना शुरू कर दें। अगर आपका वमन ज्यादा हो रहा है या आपको सिरदर्द, बुखार या पेट की समस्या है, तो आपको डॉक्टर से मिलना चाहिए।</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