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2025-04-01 00:50:19</w:t>
      </w:r>
    </w:p>
    <w:p>
      <w:pPr>
        <w:pStyle w:val="Heading2"/>
      </w:pPr>
      <w:r>
        <w:t>Patient Concerns</w:t>
      </w:r>
    </w:p>
    <w:p>
      <w:r>
        <w:t>what is wrong with my face</w:t>
      </w:r>
    </w:p>
    <w:p>
      <w:pPr>
        <w:pStyle w:val="Heading1"/>
      </w:pPr>
      <w:r>
        <w:t>Medical Analysis</w:t>
      </w:r>
    </w:p>
    <w:p>
      <w:r>
        <w:t>I notice that you have several red, inflamed bumps on your face, which appear to be acne lesions. These bumps can be painful and unsightly, but don't worry, there are ways to manage them. To start, I recommend keeping your skin clean with a gentle cleanser and avoiding picking or popping the bumps, as this can lead to further inflammation and scarring. Additionally, consider using over-the-counter topical treatments containing benzoyl peroxide or salicylic acid to help reduce inflammation and prevent new breakouts. However, if your acne is severe or persistent, I strongly recommend consulting a dermatologist for professional guidance and treatment. They can assess your skin and provide personalized advice on the best course of action to clear up your acne.</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