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
          <w:bCs/>
          <w:sz w:val="24"/>
          <w:szCs w:val="22"/>
          <w:lang w:val="en-IN"/>
        </w:rPr>
      </w:pPr>
      <w:r>
        <w:rPr>
          <w:rFonts w:ascii="Cambria" w:hAnsi="Cambria"/>
          <w:b/>
          <w:bCs/>
          <w:sz w:val="24"/>
          <w:szCs w:val="22"/>
          <w:lang w:val="en-IN"/>
        </w:rPr>
        <w:t>Practical No. 2</w:t>
      </w:r>
    </w:p>
    <w:p>
      <w:pPr>
        <w:pStyle w:val="Normal"/>
        <w:rPr>
          <w:rFonts w:ascii="Cambria" w:hAnsi="Cambria"/>
          <w:b/>
          <w:b/>
          <w:bCs/>
          <w:sz w:val="24"/>
          <w:szCs w:val="22"/>
          <w:lang w:val="en-IN"/>
        </w:rPr>
      </w:pPr>
      <w:r>
        <w:rPr>
          <w:rFonts w:ascii="Cambria" w:hAnsi="Cambria"/>
          <w:b/>
          <w:bCs/>
          <w:sz w:val="24"/>
          <w:szCs w:val="22"/>
          <w:lang w:val="en-IN"/>
        </w:rPr>
        <w:t>Exam Seat No:</w:t>
      </w:r>
    </w:p>
    <w:p>
      <w:pPr>
        <w:pStyle w:val="Normal"/>
        <w:rPr>
          <w:rFonts w:ascii="Cambria" w:hAnsi="Cambria"/>
          <w:b/>
          <w:b/>
          <w:bCs/>
          <w:sz w:val="24"/>
          <w:szCs w:val="22"/>
          <w:lang w:val="en-IN"/>
        </w:rPr>
      </w:pPr>
      <w:r>
        <w:rPr>
          <w:rFonts w:ascii="Cambria" w:hAnsi="Cambria"/>
          <w:b/>
          <w:bCs/>
          <w:sz w:val="24"/>
          <w:szCs w:val="22"/>
          <w:lang w:val="en-IN"/>
        </w:rPr>
      </w:r>
    </w:p>
    <w:p>
      <w:pPr>
        <w:pStyle w:val="Normal"/>
        <w:rPr>
          <w:rFonts w:ascii="Cambria" w:hAnsi="Cambria"/>
          <w:b/>
          <w:b/>
          <w:bCs/>
          <w:sz w:val="24"/>
          <w:szCs w:val="22"/>
          <w:lang w:val="en-IN"/>
        </w:rPr>
      </w:pPr>
      <w:r>
        <w:rPr>
          <w:rFonts w:ascii="Cambria" w:hAnsi="Cambria"/>
          <w:b/>
          <w:bCs/>
          <w:sz w:val="24"/>
          <w:szCs w:val="22"/>
          <w:lang w:val="en-IN"/>
        </w:rPr>
        <w:t>Title of practical: Study and implementation of basic OpenMP clauses</w:t>
      </w:r>
    </w:p>
    <w:p>
      <w:pPr>
        <w:pStyle w:val="Normal"/>
        <w:spacing w:before="0" w:after="0"/>
        <w:rPr>
          <w:rFonts w:ascii="Cambria" w:hAnsi="Cambria"/>
          <w:bCs/>
          <w:sz w:val="24"/>
          <w:szCs w:val="22"/>
          <w:lang w:val="en-IN"/>
        </w:rPr>
      </w:pPr>
      <w:r>
        <w:rPr>
          <w:rFonts w:ascii="Cambria" w:hAnsi="Cambria"/>
          <w:bCs/>
          <w:sz w:val="24"/>
          <w:szCs w:val="22"/>
          <w:lang w:val="en-IN"/>
        </w:rPr>
        <w:t>Implement following Programs using OpenMP with C:</w:t>
      </w:r>
    </w:p>
    <w:p>
      <w:pPr>
        <w:pStyle w:val="ListParagraph"/>
        <w:numPr>
          <w:ilvl w:val="0"/>
          <w:numId w:val="1"/>
        </w:numPr>
        <w:spacing w:before="0" w:after="0"/>
        <w:contextualSpacing/>
        <w:rPr>
          <w:rFonts w:ascii="Cambria" w:hAnsi="Cambria"/>
          <w:b/>
          <w:b/>
          <w:bCs/>
          <w:sz w:val="24"/>
          <w:szCs w:val="22"/>
          <w:lang w:val="en-IN"/>
        </w:rPr>
      </w:pPr>
      <w:r>
        <w:rPr>
          <w:rFonts w:ascii="Cambria" w:hAnsi="Cambria"/>
          <w:bCs/>
          <w:sz w:val="24"/>
          <w:szCs w:val="22"/>
          <w:lang w:val="en-IN"/>
        </w:rPr>
        <w:t>Vector Scalar Addition</w:t>
      </w:r>
    </w:p>
    <w:p>
      <w:pPr>
        <w:pStyle w:val="ListParagraph"/>
        <w:numPr>
          <w:ilvl w:val="0"/>
          <w:numId w:val="1"/>
        </w:numPr>
        <w:spacing w:before="0" w:after="0"/>
        <w:contextualSpacing/>
        <w:rPr>
          <w:rFonts w:ascii="Cambria" w:hAnsi="Cambria"/>
          <w:b/>
          <w:b/>
          <w:bCs/>
          <w:sz w:val="24"/>
          <w:szCs w:val="22"/>
          <w:lang w:val="en-IN"/>
        </w:rPr>
      </w:pPr>
      <w:r>
        <w:rPr>
          <w:rFonts w:ascii="Cambria" w:hAnsi="Cambria"/>
          <w:bCs/>
          <w:sz w:val="24"/>
          <w:szCs w:val="22"/>
          <w:lang w:val="en-IN"/>
        </w:rPr>
        <w:t>Calculation of value of Pi</w:t>
      </w:r>
    </w:p>
    <w:p>
      <w:pPr>
        <w:pStyle w:val="ListParagraph"/>
        <w:spacing w:before="0" w:after="0"/>
        <w:contextualSpacing/>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pPr>
        <w:pStyle w:val="ListParagraph"/>
        <w:spacing w:before="0" w:after="0"/>
        <w:contextualSpacing/>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
          <w:bCs/>
          <w:sz w:val="24"/>
          <w:szCs w:val="22"/>
          <w:lang w:val="en-IN"/>
        </w:rPr>
        <w:t xml:space="preserve">Problem Statement 1: </w:t>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561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56146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649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64959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410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641096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Analysis</w:t>
      </w:r>
    </w:p>
    <w:p>
      <w:pPr>
        <w:pStyle w:val="Heading3"/>
        <w:spacing w:before="0" w:after="0"/>
        <w:rPr>
          <w:rFonts w:ascii="Cambria" w:hAnsi="Cambria"/>
          <w:b/>
          <w:b/>
          <w:bCs/>
          <w:sz w:val="24"/>
          <w:szCs w:val="22"/>
          <w:lang w:val="en-IN"/>
        </w:rPr>
      </w:pPr>
      <w:r>
        <w:rPr>
          <w:rFonts w:ascii="Cambria" w:hAnsi="Cambria"/>
          <w:b/>
          <w:bCs/>
          <w:sz w:val="24"/>
          <w:szCs w:val="22"/>
          <w:lang w:val="en-IN"/>
        </w:rPr>
        <w:t>Variable Sharing Details</w:t>
      </w:r>
    </w:p>
    <w:p>
      <w:pPr>
        <w:pStyle w:val="TextBody"/>
        <w:numPr>
          <w:ilvl w:val="0"/>
          <w:numId w:val="2"/>
        </w:numPr>
        <w:tabs>
          <w:tab w:val="clear" w:pos="720"/>
          <w:tab w:val="left" w:pos="0" w:leader="none"/>
        </w:tabs>
        <w:ind w:left="709" w:hanging="283"/>
        <w:rPr>
          <w:rFonts w:ascii="Cambria" w:hAnsi="Cambria"/>
          <w:b/>
          <w:b/>
          <w:bCs/>
          <w:sz w:val="24"/>
          <w:szCs w:val="22"/>
          <w:lang w:val="en-IN"/>
        </w:rPr>
      </w:pPr>
      <w:r>
        <w:rPr>
          <w:rStyle w:val="SourceText"/>
        </w:rPr>
        <w:t>vector</w:t>
      </w:r>
      <w:r>
        <w:rPr/>
        <w:t>:</w:t>
      </w:r>
    </w:p>
    <w:p>
      <w:pPr>
        <w:pStyle w:val="TextBody"/>
        <w:numPr>
          <w:ilvl w:val="1"/>
          <w:numId w:val="2"/>
        </w:numPr>
        <w:tabs>
          <w:tab w:val="clear" w:pos="720"/>
          <w:tab w:val="left" w:pos="0" w:leader="none"/>
        </w:tabs>
        <w:spacing w:before="0" w:after="0"/>
        <w:ind w:left="1418" w:hanging="283"/>
        <w:rPr>
          <w:rFonts w:ascii="Cambria" w:hAnsi="Cambria"/>
          <w:b/>
          <w:b/>
          <w:bCs/>
          <w:sz w:val="24"/>
          <w:szCs w:val="22"/>
          <w:lang w:val="en-IN"/>
        </w:rPr>
      </w:pPr>
      <w:r>
        <w:rPr>
          <w:rStyle w:val="StrongEmphasis"/>
        </w:rPr>
        <w:t>Shared</w:t>
      </w:r>
      <w:r>
        <w:rPr/>
        <w:t xml:space="preserve">: The pointer </w:t>
      </w:r>
      <w:r>
        <w:rPr>
          <w:rStyle w:val="SourceText"/>
        </w:rPr>
        <w:t>vector</w:t>
      </w:r>
      <w:r>
        <w:rPr/>
        <w:t xml:space="preserve"> is shared among all threads. The array it points to is accessible to all threads. The threads access the elements of </w:t>
      </w:r>
      <w:r>
        <w:rPr>
          <w:rStyle w:val="SourceText"/>
        </w:rPr>
        <w:t>vector</w:t>
      </w:r>
      <w:r>
        <w:rPr/>
        <w:t xml:space="preserve"> in the </w:t>
      </w:r>
      <w:r>
        <w:rPr>
          <w:rStyle w:val="SourceText"/>
        </w:rPr>
        <w:t>for</w:t>
      </w:r>
      <w:r>
        <w:rPr/>
        <w:t xml:space="preserve"> loop.</w:t>
      </w:r>
    </w:p>
    <w:p>
      <w:pPr>
        <w:pStyle w:val="TextBody"/>
        <w:numPr>
          <w:ilvl w:val="0"/>
          <w:numId w:val="2"/>
        </w:numPr>
        <w:tabs>
          <w:tab w:val="clear" w:pos="720"/>
          <w:tab w:val="left" w:pos="0" w:leader="none"/>
        </w:tabs>
        <w:ind w:left="709" w:hanging="283"/>
        <w:rPr>
          <w:rFonts w:ascii="Cambria" w:hAnsi="Cambria"/>
          <w:b/>
          <w:b/>
          <w:bCs/>
          <w:sz w:val="24"/>
          <w:szCs w:val="22"/>
          <w:lang w:val="en-IN"/>
        </w:rPr>
      </w:pPr>
      <w:r>
        <w:rPr>
          <w:rStyle w:val="SourceText"/>
        </w:rPr>
        <w:t>scalar</w:t>
      </w:r>
      <w:r>
        <w:rPr/>
        <w:t>:</w:t>
      </w:r>
    </w:p>
    <w:p>
      <w:pPr>
        <w:pStyle w:val="TextBody"/>
        <w:numPr>
          <w:ilvl w:val="1"/>
          <w:numId w:val="2"/>
        </w:numPr>
        <w:tabs>
          <w:tab w:val="clear" w:pos="720"/>
          <w:tab w:val="left" w:pos="0" w:leader="none"/>
        </w:tabs>
        <w:spacing w:before="0" w:after="0"/>
        <w:ind w:left="1418" w:hanging="283"/>
        <w:rPr>
          <w:rFonts w:ascii="Cambria" w:hAnsi="Cambria"/>
          <w:b/>
          <w:b/>
          <w:bCs/>
          <w:sz w:val="24"/>
          <w:szCs w:val="22"/>
          <w:lang w:val="en-IN"/>
        </w:rPr>
      </w:pPr>
      <w:r>
        <w:rPr>
          <w:rStyle w:val="StrongEmphasis"/>
        </w:rPr>
        <w:t>Shared</w:t>
      </w:r>
      <w:r>
        <w:rPr/>
        <w:t xml:space="preserve">: The variable </w:t>
      </w:r>
      <w:r>
        <w:rPr>
          <w:rStyle w:val="SourceText"/>
        </w:rPr>
        <w:t>scalar</w:t>
      </w:r>
      <w:r>
        <w:rPr/>
        <w:t xml:space="preserve"> is shared among all threads. Since </w:t>
      </w:r>
      <w:r>
        <w:rPr>
          <w:rStyle w:val="SourceText"/>
        </w:rPr>
        <w:t>scalar</w:t>
      </w:r>
      <w:r>
        <w:rPr/>
        <w:t xml:space="preserve"> is not modified by the threads, it is safe for all threads to read the same value.</w:t>
      </w:r>
    </w:p>
    <w:p>
      <w:pPr>
        <w:pStyle w:val="TextBody"/>
        <w:numPr>
          <w:ilvl w:val="0"/>
          <w:numId w:val="2"/>
        </w:numPr>
        <w:tabs>
          <w:tab w:val="clear" w:pos="720"/>
          <w:tab w:val="left" w:pos="0" w:leader="none"/>
        </w:tabs>
        <w:ind w:left="709" w:hanging="283"/>
        <w:rPr>
          <w:rFonts w:ascii="Cambria" w:hAnsi="Cambria"/>
          <w:b/>
          <w:b/>
          <w:bCs/>
          <w:sz w:val="24"/>
          <w:szCs w:val="22"/>
          <w:lang w:val="en-IN"/>
        </w:rPr>
      </w:pPr>
      <w:r>
        <w:rPr>
          <w:rStyle w:val="SourceText"/>
        </w:rPr>
        <w:t>result</w:t>
      </w:r>
      <w:r>
        <w:rPr/>
        <w:t>:</w:t>
      </w:r>
    </w:p>
    <w:p>
      <w:pPr>
        <w:pStyle w:val="TextBody"/>
        <w:numPr>
          <w:ilvl w:val="1"/>
          <w:numId w:val="2"/>
        </w:numPr>
        <w:tabs>
          <w:tab w:val="clear" w:pos="720"/>
          <w:tab w:val="left" w:pos="0" w:leader="none"/>
        </w:tabs>
        <w:spacing w:before="0" w:after="0"/>
        <w:ind w:left="1418" w:hanging="283"/>
        <w:rPr>
          <w:rFonts w:ascii="Cambria" w:hAnsi="Cambria"/>
          <w:b/>
          <w:b/>
          <w:bCs/>
          <w:sz w:val="24"/>
          <w:szCs w:val="22"/>
          <w:lang w:val="en-IN"/>
        </w:rPr>
      </w:pPr>
      <w:r>
        <w:rPr>
          <w:rStyle w:val="StrongEmphasis"/>
        </w:rPr>
        <w:t>Shared</w:t>
      </w:r>
      <w:r>
        <w:rPr/>
        <w:t xml:space="preserve">: The pointer </w:t>
      </w:r>
      <w:r>
        <w:rPr>
          <w:rStyle w:val="SourceText"/>
        </w:rPr>
        <w:t>result</w:t>
      </w:r>
      <w:r>
        <w:rPr/>
        <w:t xml:space="preserve"> is shared among all threads. The array it points to is accessible to all threads. Each thread writes to a different index of the </w:t>
      </w:r>
      <w:r>
        <w:rPr>
          <w:rStyle w:val="SourceText"/>
        </w:rPr>
        <w:t>result</w:t>
      </w:r>
      <w:r>
        <w:rPr/>
        <w:t xml:space="preserve"> array, so there are no conflicts. However, the </w:t>
      </w:r>
      <w:r>
        <w:rPr>
          <w:rStyle w:val="SourceText"/>
        </w:rPr>
        <w:t>result</w:t>
      </w:r>
      <w:r>
        <w:rPr/>
        <w:t xml:space="preserve"> array itself is shared.</w:t>
      </w:r>
    </w:p>
    <w:p>
      <w:pPr>
        <w:pStyle w:val="TextBody"/>
        <w:numPr>
          <w:ilvl w:val="0"/>
          <w:numId w:val="2"/>
        </w:numPr>
        <w:tabs>
          <w:tab w:val="clear" w:pos="720"/>
          <w:tab w:val="left" w:pos="0" w:leader="none"/>
        </w:tabs>
        <w:ind w:left="709" w:hanging="283"/>
        <w:rPr>
          <w:rFonts w:ascii="Cambria" w:hAnsi="Cambria"/>
          <w:b/>
          <w:b/>
          <w:bCs/>
          <w:sz w:val="24"/>
          <w:szCs w:val="22"/>
          <w:lang w:val="en-IN"/>
        </w:rPr>
      </w:pPr>
      <w:r>
        <w:rPr>
          <w:rStyle w:val="SourceText"/>
        </w:rPr>
        <w:t>i</w:t>
      </w:r>
      <w:r>
        <w:rPr/>
        <w:t>:</w:t>
      </w:r>
    </w:p>
    <w:p>
      <w:pPr>
        <w:pStyle w:val="TextBody"/>
        <w:numPr>
          <w:ilvl w:val="1"/>
          <w:numId w:val="2"/>
        </w:numPr>
        <w:tabs>
          <w:tab w:val="clear" w:pos="720"/>
          <w:tab w:val="left" w:pos="0" w:leader="none"/>
        </w:tabs>
        <w:ind w:left="1418" w:hanging="283"/>
        <w:rPr>
          <w:rFonts w:ascii="Cambria" w:hAnsi="Cambria"/>
          <w:b/>
          <w:b/>
          <w:bCs/>
          <w:sz w:val="24"/>
          <w:szCs w:val="22"/>
          <w:lang w:val="en-IN"/>
        </w:rPr>
      </w:pPr>
      <w:r>
        <w:rPr>
          <w:rStyle w:val="StrongEmphasis"/>
        </w:rPr>
        <w:t>Private</w:t>
      </w:r>
      <w:r>
        <w:rPr/>
        <w:t xml:space="preserve">: The loop variable </w:t>
      </w:r>
      <w:r>
        <w:rPr>
          <w:rStyle w:val="SourceText"/>
        </w:rPr>
        <w:t>i</w:t>
      </w:r>
      <w:r>
        <w:rPr/>
        <w:t xml:space="preserve"> in the </w:t>
      </w:r>
      <w:r>
        <w:rPr>
          <w:rStyle w:val="SourceText"/>
        </w:rPr>
        <w:t>for</w:t>
      </w:r>
      <w:r>
        <w:rPr/>
        <w:t xml:space="preserve"> loop is private to each thread. Each thread has its own instance of </w:t>
      </w:r>
      <w:r>
        <w:rPr>
          <w:rStyle w:val="SourceText"/>
        </w:rPr>
        <w:t>i</w:t>
      </w:r>
      <w:r>
        <w:rPr/>
        <w:t xml:space="preserve"> and does not interfere with other threads' </w:t>
      </w:r>
      <w:r>
        <w:rPr>
          <w:rStyle w:val="SourceText"/>
        </w:rPr>
        <w:t>i</w:t>
      </w:r>
      <w:r>
        <w:rPr/>
        <w:t xml:space="preserve"> values. This is a default behavior for loop variables in OpenMP parallel loops.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
          <w:bCs/>
          <w:sz w:val="24"/>
          <w:szCs w:val="22"/>
          <w:lang w:val="en-IN"/>
        </w:rPr>
        <w:t xml:space="preserve">Problem Statement 2:  </w:t>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t>Information:</w:t>
      </w:r>
    </w:p>
    <w:p>
      <w:pPr>
        <w:pStyle w:val="Normal"/>
        <w:spacing w:before="0" w:after="0"/>
        <w:rPr>
          <w:rFonts w:ascii="Cambria" w:hAnsi="Cambria"/>
          <w:b/>
          <w:b/>
          <w:bCs/>
          <w:sz w:val="24"/>
          <w:szCs w:val="22"/>
          <w:lang w:val="en-IN"/>
        </w:rPr>
      </w:pPr>
      <w:r>
        <w:rPr>
          <w:rFonts w:ascii="Cambria" w:hAnsi="Cambria"/>
          <w:b/>
          <w:bCs/>
          <w:sz w:val="24"/>
          <w:szCs w:val="22"/>
          <w:lang w:val="en-IN"/>
        </w:rPr>
        <w:t>Analysis:</w:t>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tbl>
      <w:tblPr>
        <w:tblW w:w="5000" w:type="pct"/>
        <w:jc w:val="left"/>
        <w:tblInd w:w="0" w:type="dxa"/>
        <w:tblLayout w:type="fixed"/>
        <w:tblCellMar>
          <w:top w:w="0" w:type="dxa"/>
          <w:left w:w="0" w:type="dxa"/>
          <w:bottom w:w="0" w:type="dxa"/>
          <w:right w:w="0" w:type="dxa"/>
        </w:tblCellMar>
      </w:tblPr>
      <w:tblGrid>
        <w:gridCol w:w="2340"/>
        <w:gridCol w:w="2340"/>
        <w:gridCol w:w="2340"/>
        <w:gridCol w:w="2340"/>
      </w:tblGrid>
      <w:tr>
        <w:trPr/>
        <w:tc>
          <w:tcPr>
            <w:tcW w:w="2340" w:type="dxa"/>
            <w:tcBorders/>
          </w:tcPr>
          <w:p>
            <w:pPr>
              <w:pStyle w:val="TableContents"/>
              <w:widowControl w:val="false"/>
              <w:suppressLineNumbers/>
              <w:spacing w:before="0" w:after="160"/>
              <w:rPr/>
            </w:pPr>
            <w:r>
              <w:rPr/>
              <w:t>Threads</w:t>
              <w:tab/>
              <w:tab/>
              <w:tab/>
            </w:r>
          </w:p>
        </w:tc>
        <w:tc>
          <w:tcPr>
            <w:tcW w:w="2340" w:type="dxa"/>
            <w:tcBorders/>
          </w:tcPr>
          <w:p>
            <w:pPr>
              <w:pStyle w:val="TableContents"/>
              <w:spacing w:before="0" w:after="160"/>
              <w:rPr/>
            </w:pPr>
            <w:r>
              <w:rPr/>
              <w:t>Points</w:t>
            </w:r>
          </w:p>
        </w:tc>
        <w:tc>
          <w:tcPr>
            <w:tcW w:w="2340" w:type="dxa"/>
            <w:tcBorders/>
          </w:tcPr>
          <w:p>
            <w:pPr>
              <w:pStyle w:val="TableContents"/>
              <w:spacing w:before="0" w:after="160"/>
              <w:rPr/>
            </w:pPr>
            <w:r>
              <w:rPr/>
              <w:t>Estimated Value of Pi</w:t>
            </w:r>
          </w:p>
        </w:tc>
        <w:tc>
          <w:tcPr>
            <w:tcW w:w="2340" w:type="dxa"/>
            <w:tcBorders/>
          </w:tcPr>
          <w:p>
            <w:pPr>
              <w:pStyle w:val="TableContents"/>
              <w:spacing w:before="0" w:after="160"/>
              <w:rPr/>
            </w:pPr>
            <w:r>
              <w:rPr/>
              <w:t>Time Taken (seconds)</w:t>
            </w:r>
          </w:p>
        </w:tc>
      </w:tr>
      <w:tr>
        <w:trPr/>
        <w:tc>
          <w:tcPr>
            <w:tcW w:w="2340" w:type="dxa"/>
            <w:tcBorders/>
          </w:tcPr>
          <w:p>
            <w:pPr>
              <w:pStyle w:val="TableContents"/>
              <w:spacing w:before="0" w:after="160"/>
              <w:rPr/>
            </w:pPr>
            <w:r>
              <w:rPr/>
              <w:t>2</w:t>
            </w:r>
          </w:p>
        </w:tc>
        <w:tc>
          <w:tcPr>
            <w:tcW w:w="2340" w:type="dxa"/>
            <w:tcBorders/>
          </w:tcPr>
          <w:p>
            <w:pPr>
              <w:pStyle w:val="TableContents"/>
              <w:spacing w:before="0" w:after="160"/>
              <w:rPr/>
            </w:pPr>
            <w:r>
              <w:rPr/>
              <w:t>500</w:t>
            </w:r>
          </w:p>
        </w:tc>
        <w:tc>
          <w:tcPr>
            <w:tcW w:w="2340" w:type="dxa"/>
            <w:tcBorders/>
          </w:tcPr>
          <w:p>
            <w:pPr>
              <w:pStyle w:val="TableContents"/>
              <w:spacing w:before="0" w:after="160"/>
              <w:rPr/>
            </w:pPr>
            <w:r>
              <w:rPr/>
              <w:t>3.136</w:t>
            </w:r>
          </w:p>
        </w:tc>
        <w:tc>
          <w:tcPr>
            <w:tcW w:w="2340" w:type="dxa"/>
            <w:tcBorders/>
          </w:tcPr>
          <w:p>
            <w:pPr>
              <w:pStyle w:val="TableContents"/>
              <w:spacing w:before="0" w:after="160"/>
              <w:rPr/>
            </w:pPr>
            <w:r>
              <w:rPr/>
              <w:t>0.000184</w:t>
            </w:r>
          </w:p>
        </w:tc>
      </w:tr>
      <w:tr>
        <w:trPr/>
        <w:tc>
          <w:tcPr>
            <w:tcW w:w="2340" w:type="dxa"/>
            <w:tcBorders/>
          </w:tcPr>
          <w:p>
            <w:pPr>
              <w:pStyle w:val="TableContents"/>
              <w:spacing w:before="0" w:after="160"/>
              <w:rPr/>
            </w:pPr>
            <w:r>
              <w:rPr/>
              <w:t>2</w:t>
            </w:r>
          </w:p>
        </w:tc>
        <w:tc>
          <w:tcPr>
            <w:tcW w:w="2340" w:type="dxa"/>
            <w:tcBorders/>
          </w:tcPr>
          <w:p>
            <w:pPr>
              <w:pStyle w:val="TableContents"/>
              <w:spacing w:before="0" w:after="160"/>
              <w:rPr/>
            </w:pPr>
            <w:r>
              <w:rPr/>
              <w:t>1000</w:t>
            </w:r>
          </w:p>
        </w:tc>
        <w:tc>
          <w:tcPr>
            <w:tcW w:w="2340" w:type="dxa"/>
            <w:tcBorders/>
          </w:tcPr>
          <w:p>
            <w:pPr>
              <w:pStyle w:val="TableContents"/>
              <w:spacing w:before="0" w:after="160"/>
              <w:rPr/>
            </w:pPr>
            <w:r>
              <w:rPr/>
              <w:t>3.07</w:t>
            </w:r>
          </w:p>
        </w:tc>
        <w:tc>
          <w:tcPr>
            <w:tcW w:w="2340" w:type="dxa"/>
            <w:tcBorders/>
          </w:tcPr>
          <w:p>
            <w:pPr>
              <w:pStyle w:val="TableContents"/>
              <w:spacing w:before="0" w:after="160"/>
              <w:rPr/>
            </w:pPr>
            <w:r>
              <w:rPr/>
              <w:t>0.000024</w:t>
            </w:r>
          </w:p>
        </w:tc>
      </w:tr>
      <w:tr>
        <w:trPr/>
        <w:tc>
          <w:tcPr>
            <w:tcW w:w="2340" w:type="dxa"/>
            <w:tcBorders/>
          </w:tcPr>
          <w:p>
            <w:pPr>
              <w:pStyle w:val="TableContents"/>
              <w:spacing w:before="0" w:after="160"/>
              <w:rPr/>
            </w:pPr>
            <w:r>
              <w:rPr/>
              <w:t>2</w:t>
            </w:r>
          </w:p>
        </w:tc>
        <w:tc>
          <w:tcPr>
            <w:tcW w:w="2340" w:type="dxa"/>
            <w:tcBorders/>
          </w:tcPr>
          <w:p>
            <w:pPr>
              <w:pStyle w:val="TableContents"/>
              <w:spacing w:before="0" w:after="160"/>
              <w:rPr/>
            </w:pPr>
            <w:r>
              <w:rPr/>
              <w:t>2000</w:t>
            </w:r>
          </w:p>
        </w:tc>
        <w:tc>
          <w:tcPr>
            <w:tcW w:w="2340" w:type="dxa"/>
            <w:tcBorders/>
          </w:tcPr>
          <w:p>
            <w:pPr>
              <w:pStyle w:val="TableContents"/>
              <w:spacing w:before="0" w:after="160"/>
              <w:rPr/>
            </w:pPr>
            <w:r>
              <w:rPr/>
              <w:t>3.09</w:t>
            </w:r>
          </w:p>
        </w:tc>
        <w:tc>
          <w:tcPr>
            <w:tcW w:w="2340" w:type="dxa"/>
            <w:tcBorders/>
          </w:tcPr>
          <w:p>
            <w:pPr>
              <w:pStyle w:val="TableContents"/>
              <w:spacing w:before="0" w:after="160"/>
              <w:rPr/>
            </w:pPr>
            <w:r>
              <w:rPr/>
              <w:t>0.000043</w:t>
            </w:r>
          </w:p>
        </w:tc>
      </w:tr>
      <w:tr>
        <w:trPr/>
        <w:tc>
          <w:tcPr>
            <w:tcW w:w="2340" w:type="dxa"/>
            <w:tcBorders/>
          </w:tcPr>
          <w:p>
            <w:pPr>
              <w:pStyle w:val="TableContents"/>
              <w:spacing w:before="0" w:after="160"/>
              <w:rPr/>
            </w:pPr>
            <w:r>
              <w:rPr/>
              <w:t>2</w:t>
            </w:r>
          </w:p>
        </w:tc>
        <w:tc>
          <w:tcPr>
            <w:tcW w:w="2340" w:type="dxa"/>
            <w:tcBorders/>
          </w:tcPr>
          <w:p>
            <w:pPr>
              <w:pStyle w:val="TableContents"/>
              <w:spacing w:before="0" w:after="160"/>
              <w:rPr/>
            </w:pPr>
            <w:r>
              <w:rPr/>
              <w:t>5000</w:t>
            </w:r>
          </w:p>
        </w:tc>
        <w:tc>
          <w:tcPr>
            <w:tcW w:w="2340" w:type="dxa"/>
            <w:tcBorders/>
          </w:tcPr>
          <w:p>
            <w:pPr>
              <w:pStyle w:val="TableContents"/>
              <w:spacing w:before="0" w:after="160"/>
              <w:rPr/>
            </w:pPr>
            <w:r>
              <w:rPr/>
              <w:t>3.132</w:t>
            </w:r>
          </w:p>
        </w:tc>
        <w:tc>
          <w:tcPr>
            <w:tcW w:w="2340" w:type="dxa"/>
            <w:tcBorders/>
          </w:tcPr>
          <w:p>
            <w:pPr>
              <w:pStyle w:val="TableContents"/>
              <w:spacing w:before="0" w:after="160"/>
              <w:rPr/>
            </w:pPr>
            <w:r>
              <w:rPr/>
              <w:t>0.000143</w:t>
            </w:r>
          </w:p>
        </w:tc>
      </w:tr>
      <w:tr>
        <w:trPr/>
        <w:tc>
          <w:tcPr>
            <w:tcW w:w="2340" w:type="dxa"/>
            <w:tcBorders/>
          </w:tcPr>
          <w:p>
            <w:pPr>
              <w:pStyle w:val="TableContents"/>
              <w:spacing w:before="0" w:after="160"/>
              <w:rPr/>
            </w:pPr>
            <w:r>
              <w:rPr/>
              <w:t>4</w:t>
            </w:r>
          </w:p>
        </w:tc>
        <w:tc>
          <w:tcPr>
            <w:tcW w:w="2340" w:type="dxa"/>
            <w:tcBorders/>
          </w:tcPr>
          <w:p>
            <w:pPr>
              <w:pStyle w:val="TableContents"/>
              <w:spacing w:before="0" w:after="160"/>
              <w:rPr/>
            </w:pPr>
            <w:r>
              <w:rPr/>
              <w:t>500</w:t>
            </w:r>
          </w:p>
        </w:tc>
        <w:tc>
          <w:tcPr>
            <w:tcW w:w="2340" w:type="dxa"/>
            <w:tcBorders/>
          </w:tcPr>
          <w:p>
            <w:pPr>
              <w:pStyle w:val="TableContents"/>
              <w:spacing w:before="0" w:after="160"/>
              <w:rPr/>
            </w:pPr>
            <w:r>
              <w:rPr/>
              <w:t>3.184</w:t>
            </w:r>
          </w:p>
        </w:tc>
        <w:tc>
          <w:tcPr>
            <w:tcW w:w="2340" w:type="dxa"/>
            <w:tcBorders/>
          </w:tcPr>
          <w:p>
            <w:pPr>
              <w:pStyle w:val="TableContents"/>
              <w:spacing w:before="0" w:after="160"/>
              <w:rPr/>
            </w:pPr>
            <w:r>
              <w:rPr/>
              <w:t>0.000114</w:t>
            </w:r>
          </w:p>
        </w:tc>
      </w:tr>
      <w:tr>
        <w:trPr/>
        <w:tc>
          <w:tcPr>
            <w:tcW w:w="2340" w:type="dxa"/>
            <w:tcBorders/>
          </w:tcPr>
          <w:p>
            <w:pPr>
              <w:pStyle w:val="TableContents"/>
              <w:spacing w:before="0" w:after="160"/>
              <w:rPr/>
            </w:pPr>
            <w:r>
              <w:rPr/>
              <w:t>4</w:t>
            </w:r>
          </w:p>
        </w:tc>
        <w:tc>
          <w:tcPr>
            <w:tcW w:w="2340" w:type="dxa"/>
            <w:tcBorders/>
          </w:tcPr>
          <w:p>
            <w:pPr>
              <w:pStyle w:val="TableContents"/>
              <w:spacing w:before="0" w:after="160"/>
              <w:rPr/>
            </w:pPr>
            <w:r>
              <w:rPr/>
              <w:t>1000</w:t>
            </w:r>
          </w:p>
        </w:tc>
        <w:tc>
          <w:tcPr>
            <w:tcW w:w="2340" w:type="dxa"/>
            <w:tcBorders/>
          </w:tcPr>
          <w:p>
            <w:pPr>
              <w:pStyle w:val="TableContents"/>
              <w:spacing w:before="0" w:after="160"/>
              <w:rPr/>
            </w:pPr>
            <w:r>
              <w:rPr/>
              <w:t>3.180</w:t>
            </w:r>
          </w:p>
        </w:tc>
        <w:tc>
          <w:tcPr>
            <w:tcW w:w="2340" w:type="dxa"/>
            <w:tcBorders/>
          </w:tcPr>
          <w:p>
            <w:pPr>
              <w:pStyle w:val="TableContents"/>
              <w:spacing w:before="0" w:after="160"/>
              <w:rPr/>
            </w:pPr>
            <w:r>
              <w:rPr/>
              <w:t>0.000015</w:t>
            </w:r>
          </w:p>
        </w:tc>
      </w:tr>
      <w:tr>
        <w:trPr/>
        <w:tc>
          <w:tcPr>
            <w:tcW w:w="2340" w:type="dxa"/>
            <w:tcBorders/>
          </w:tcPr>
          <w:p>
            <w:pPr>
              <w:pStyle w:val="TableContents"/>
              <w:spacing w:before="0" w:after="160"/>
              <w:rPr/>
            </w:pPr>
            <w:r>
              <w:rPr/>
              <w:t>4</w:t>
            </w:r>
          </w:p>
        </w:tc>
        <w:tc>
          <w:tcPr>
            <w:tcW w:w="2340" w:type="dxa"/>
            <w:tcBorders/>
          </w:tcPr>
          <w:p>
            <w:pPr>
              <w:pStyle w:val="TableContents"/>
              <w:spacing w:before="0" w:after="160"/>
              <w:rPr/>
            </w:pPr>
            <w:r>
              <w:rPr/>
              <w:t>2000</w:t>
            </w:r>
          </w:p>
        </w:tc>
        <w:tc>
          <w:tcPr>
            <w:tcW w:w="2340" w:type="dxa"/>
            <w:tcBorders/>
          </w:tcPr>
          <w:p>
            <w:pPr>
              <w:pStyle w:val="TableContents"/>
              <w:spacing w:before="0" w:after="160"/>
              <w:rPr/>
            </w:pPr>
            <w:r>
              <w:rPr/>
              <w:t>3.114</w:t>
            </w:r>
          </w:p>
        </w:tc>
        <w:tc>
          <w:tcPr>
            <w:tcW w:w="2340" w:type="dxa"/>
            <w:tcBorders/>
          </w:tcPr>
          <w:p>
            <w:pPr>
              <w:pStyle w:val="TableContents"/>
              <w:spacing w:before="0" w:after="160"/>
              <w:rPr/>
            </w:pPr>
            <w:r>
              <w:rPr/>
              <w:t>0.000024</w:t>
            </w:r>
          </w:p>
        </w:tc>
      </w:tr>
      <w:tr>
        <w:trPr/>
        <w:tc>
          <w:tcPr>
            <w:tcW w:w="2340" w:type="dxa"/>
            <w:tcBorders/>
          </w:tcPr>
          <w:p>
            <w:pPr>
              <w:pStyle w:val="TableContents"/>
              <w:spacing w:before="0" w:after="160"/>
              <w:rPr/>
            </w:pPr>
            <w:r>
              <w:rPr/>
              <w:t>4</w:t>
            </w:r>
          </w:p>
        </w:tc>
        <w:tc>
          <w:tcPr>
            <w:tcW w:w="2340" w:type="dxa"/>
            <w:tcBorders/>
          </w:tcPr>
          <w:p>
            <w:pPr>
              <w:pStyle w:val="TableContents"/>
              <w:spacing w:before="0" w:after="160"/>
              <w:rPr/>
            </w:pPr>
            <w:r>
              <w:rPr/>
              <w:t>5000</w:t>
            </w:r>
          </w:p>
        </w:tc>
        <w:tc>
          <w:tcPr>
            <w:tcW w:w="2340" w:type="dxa"/>
            <w:tcBorders/>
          </w:tcPr>
          <w:p>
            <w:pPr>
              <w:pStyle w:val="TableContents"/>
              <w:spacing w:before="0" w:after="160"/>
              <w:rPr/>
            </w:pPr>
            <w:r>
              <w:rPr/>
              <w:t>3.1296</w:t>
            </w:r>
          </w:p>
        </w:tc>
        <w:tc>
          <w:tcPr>
            <w:tcW w:w="2340" w:type="dxa"/>
            <w:tcBorders/>
          </w:tcPr>
          <w:p>
            <w:pPr>
              <w:pStyle w:val="TableContents"/>
              <w:spacing w:before="0" w:after="160"/>
              <w:rPr/>
            </w:pPr>
            <w:r>
              <w:rPr/>
              <w:t>0.000055</w:t>
            </w:r>
          </w:p>
        </w:tc>
      </w:tr>
      <w:tr>
        <w:trPr/>
        <w:tc>
          <w:tcPr>
            <w:tcW w:w="2340" w:type="dxa"/>
            <w:tcBorders/>
          </w:tcPr>
          <w:p>
            <w:pPr>
              <w:pStyle w:val="TableContents"/>
              <w:spacing w:before="0" w:after="160"/>
              <w:rPr/>
            </w:pPr>
            <w:r>
              <w:rPr/>
              <w:t>8</w:t>
            </w:r>
          </w:p>
        </w:tc>
        <w:tc>
          <w:tcPr>
            <w:tcW w:w="2340" w:type="dxa"/>
            <w:tcBorders/>
          </w:tcPr>
          <w:p>
            <w:pPr>
              <w:pStyle w:val="TableContents"/>
              <w:spacing w:before="0" w:after="160"/>
              <w:rPr/>
            </w:pPr>
            <w:r>
              <w:rPr/>
              <w:t>500</w:t>
            </w:r>
          </w:p>
        </w:tc>
        <w:tc>
          <w:tcPr>
            <w:tcW w:w="2340" w:type="dxa"/>
            <w:tcBorders/>
          </w:tcPr>
          <w:p>
            <w:pPr>
              <w:pStyle w:val="TableContents"/>
              <w:spacing w:before="0" w:after="160"/>
              <w:rPr/>
            </w:pPr>
            <w:r>
              <w:rPr/>
              <w:t>3.128</w:t>
            </w:r>
          </w:p>
        </w:tc>
        <w:tc>
          <w:tcPr>
            <w:tcW w:w="2340" w:type="dxa"/>
            <w:tcBorders/>
          </w:tcPr>
          <w:p>
            <w:pPr>
              <w:pStyle w:val="TableContents"/>
              <w:spacing w:before="0" w:after="160"/>
              <w:rPr/>
            </w:pPr>
            <w:r>
              <w:rPr/>
              <w:t>0.001822</w:t>
            </w:r>
          </w:p>
        </w:tc>
      </w:tr>
      <w:tr>
        <w:trPr/>
        <w:tc>
          <w:tcPr>
            <w:tcW w:w="2340" w:type="dxa"/>
            <w:tcBorders/>
          </w:tcPr>
          <w:p>
            <w:pPr>
              <w:pStyle w:val="TableContents"/>
              <w:spacing w:before="0" w:after="160"/>
              <w:rPr/>
            </w:pPr>
            <w:r>
              <w:rPr/>
              <w:t>8</w:t>
            </w:r>
          </w:p>
        </w:tc>
        <w:tc>
          <w:tcPr>
            <w:tcW w:w="2340" w:type="dxa"/>
            <w:tcBorders/>
          </w:tcPr>
          <w:p>
            <w:pPr>
              <w:pStyle w:val="TableContents"/>
              <w:spacing w:before="0" w:after="160"/>
              <w:rPr/>
            </w:pPr>
            <w:r>
              <w:rPr/>
              <w:t>1000</w:t>
            </w:r>
          </w:p>
        </w:tc>
        <w:tc>
          <w:tcPr>
            <w:tcW w:w="2340" w:type="dxa"/>
            <w:tcBorders/>
          </w:tcPr>
          <w:p>
            <w:pPr>
              <w:pStyle w:val="TableContents"/>
              <w:spacing w:before="0" w:after="160"/>
              <w:rPr/>
            </w:pPr>
            <w:r>
              <w:rPr/>
              <w:t>3.168</w:t>
            </w:r>
          </w:p>
        </w:tc>
        <w:tc>
          <w:tcPr>
            <w:tcW w:w="2340" w:type="dxa"/>
            <w:tcBorders/>
          </w:tcPr>
          <w:p>
            <w:pPr>
              <w:pStyle w:val="TableContents"/>
              <w:spacing w:before="0" w:after="160"/>
              <w:rPr/>
            </w:pPr>
            <w:r>
              <w:rPr/>
              <w:t>0.000062</w:t>
            </w:r>
          </w:p>
        </w:tc>
      </w:tr>
      <w:tr>
        <w:trPr/>
        <w:tc>
          <w:tcPr>
            <w:tcW w:w="2340" w:type="dxa"/>
            <w:tcBorders/>
          </w:tcPr>
          <w:p>
            <w:pPr>
              <w:pStyle w:val="TableContents"/>
              <w:spacing w:before="0" w:after="160"/>
              <w:rPr/>
            </w:pPr>
            <w:r>
              <w:rPr/>
              <w:t>8</w:t>
            </w:r>
          </w:p>
        </w:tc>
        <w:tc>
          <w:tcPr>
            <w:tcW w:w="2340" w:type="dxa"/>
            <w:tcBorders/>
          </w:tcPr>
          <w:p>
            <w:pPr>
              <w:pStyle w:val="TableContents"/>
              <w:spacing w:before="0" w:after="160"/>
              <w:rPr/>
            </w:pPr>
            <w:r>
              <w:rPr/>
              <w:t>2000</w:t>
            </w:r>
          </w:p>
        </w:tc>
        <w:tc>
          <w:tcPr>
            <w:tcW w:w="2340" w:type="dxa"/>
            <w:tcBorders/>
          </w:tcPr>
          <w:p>
            <w:pPr>
              <w:pStyle w:val="TableContents"/>
              <w:spacing w:before="0" w:after="160"/>
              <w:rPr/>
            </w:pPr>
            <w:r>
              <w:rPr/>
              <w:t>3.170</w:t>
            </w:r>
          </w:p>
        </w:tc>
        <w:tc>
          <w:tcPr>
            <w:tcW w:w="2340" w:type="dxa"/>
            <w:tcBorders/>
          </w:tcPr>
          <w:p>
            <w:pPr>
              <w:pStyle w:val="TableContents"/>
              <w:spacing w:before="0" w:after="160"/>
              <w:rPr/>
            </w:pPr>
            <w:r>
              <w:rPr/>
              <w:t>0.000044</w:t>
            </w:r>
          </w:p>
        </w:tc>
      </w:tr>
      <w:tr>
        <w:trPr/>
        <w:tc>
          <w:tcPr>
            <w:tcW w:w="2340" w:type="dxa"/>
            <w:tcBorders/>
          </w:tcPr>
          <w:p>
            <w:pPr>
              <w:pStyle w:val="TableContents"/>
              <w:spacing w:before="0" w:after="160"/>
              <w:rPr/>
            </w:pPr>
            <w:r>
              <w:rPr/>
              <w:t>8</w:t>
            </w:r>
          </w:p>
        </w:tc>
        <w:tc>
          <w:tcPr>
            <w:tcW w:w="2340" w:type="dxa"/>
            <w:tcBorders/>
          </w:tcPr>
          <w:p>
            <w:pPr>
              <w:pStyle w:val="TableContents"/>
              <w:spacing w:before="0" w:after="160"/>
              <w:rPr/>
            </w:pPr>
            <w:r>
              <w:rPr/>
              <w:t>5000</w:t>
            </w:r>
          </w:p>
        </w:tc>
        <w:tc>
          <w:tcPr>
            <w:tcW w:w="2340" w:type="dxa"/>
            <w:tcBorders/>
          </w:tcPr>
          <w:p>
            <w:pPr>
              <w:pStyle w:val="TableContents"/>
              <w:spacing w:before="0" w:after="160"/>
              <w:rPr/>
            </w:pPr>
            <w:r>
              <w:rPr/>
              <w:t>3.124</w:t>
            </w:r>
          </w:p>
        </w:tc>
        <w:tc>
          <w:tcPr>
            <w:tcW w:w="2340" w:type="dxa"/>
            <w:tcBorders/>
          </w:tcPr>
          <w:p>
            <w:pPr>
              <w:pStyle w:val="TableContents"/>
              <w:spacing w:before="0" w:after="160"/>
              <w:rPr/>
            </w:pPr>
            <w:r>
              <w:rPr/>
              <w:t>0.000113</w:t>
            </w:r>
          </w:p>
        </w:tc>
      </w:tr>
      <w:tr>
        <w:trPr/>
        <w:tc>
          <w:tcPr>
            <w:tcW w:w="2340" w:type="dxa"/>
            <w:tcBorders/>
          </w:tcPr>
          <w:p>
            <w:pPr>
              <w:pStyle w:val="TableContents"/>
              <w:spacing w:before="0" w:after="160"/>
              <w:rPr/>
            </w:pPr>
            <w:r>
              <w:rPr/>
              <w:t>16</w:t>
            </w:r>
          </w:p>
        </w:tc>
        <w:tc>
          <w:tcPr>
            <w:tcW w:w="2340" w:type="dxa"/>
            <w:tcBorders/>
          </w:tcPr>
          <w:p>
            <w:pPr>
              <w:pStyle w:val="TableContents"/>
              <w:spacing w:before="0" w:after="160"/>
              <w:rPr/>
            </w:pPr>
            <w:r>
              <w:rPr/>
              <w:t>500</w:t>
            </w:r>
          </w:p>
        </w:tc>
        <w:tc>
          <w:tcPr>
            <w:tcW w:w="2340" w:type="dxa"/>
            <w:tcBorders/>
          </w:tcPr>
          <w:p>
            <w:pPr>
              <w:pStyle w:val="TableContents"/>
              <w:spacing w:before="0" w:after="160"/>
              <w:rPr/>
            </w:pPr>
            <w:r>
              <w:rPr/>
              <w:t>3.032</w:t>
            </w:r>
          </w:p>
        </w:tc>
        <w:tc>
          <w:tcPr>
            <w:tcW w:w="2340" w:type="dxa"/>
            <w:tcBorders/>
          </w:tcPr>
          <w:p>
            <w:pPr>
              <w:pStyle w:val="TableContents"/>
              <w:spacing w:before="0" w:after="160"/>
              <w:rPr/>
            </w:pPr>
            <w:r>
              <w:rPr/>
              <w:t>0.000661</w:t>
            </w:r>
          </w:p>
        </w:tc>
      </w:tr>
      <w:tr>
        <w:trPr/>
        <w:tc>
          <w:tcPr>
            <w:tcW w:w="2340" w:type="dxa"/>
            <w:tcBorders/>
          </w:tcPr>
          <w:p>
            <w:pPr>
              <w:pStyle w:val="TableContents"/>
              <w:spacing w:before="0" w:after="160"/>
              <w:rPr/>
            </w:pPr>
            <w:r>
              <w:rPr/>
              <w:t>16</w:t>
            </w:r>
          </w:p>
        </w:tc>
        <w:tc>
          <w:tcPr>
            <w:tcW w:w="2340" w:type="dxa"/>
            <w:tcBorders/>
          </w:tcPr>
          <w:p>
            <w:pPr>
              <w:pStyle w:val="TableContents"/>
              <w:spacing w:before="0" w:after="160"/>
              <w:rPr/>
            </w:pPr>
            <w:r>
              <w:rPr/>
              <w:t>1000</w:t>
            </w:r>
          </w:p>
        </w:tc>
        <w:tc>
          <w:tcPr>
            <w:tcW w:w="2340" w:type="dxa"/>
            <w:tcBorders/>
          </w:tcPr>
          <w:p>
            <w:pPr>
              <w:pStyle w:val="TableContents"/>
              <w:spacing w:before="0" w:after="160"/>
              <w:rPr/>
            </w:pPr>
            <w:r>
              <w:rPr/>
              <w:t>3.14</w:t>
            </w:r>
          </w:p>
        </w:tc>
        <w:tc>
          <w:tcPr>
            <w:tcW w:w="2340" w:type="dxa"/>
            <w:tcBorders/>
          </w:tcPr>
          <w:p>
            <w:pPr>
              <w:pStyle w:val="TableContents"/>
              <w:spacing w:before="0" w:after="160"/>
              <w:rPr/>
            </w:pPr>
            <w:r>
              <w:rPr/>
              <w:t>0.000202</w:t>
            </w:r>
          </w:p>
        </w:tc>
      </w:tr>
      <w:tr>
        <w:trPr/>
        <w:tc>
          <w:tcPr>
            <w:tcW w:w="2340" w:type="dxa"/>
            <w:tcBorders/>
          </w:tcPr>
          <w:p>
            <w:pPr>
              <w:pStyle w:val="TableContents"/>
              <w:spacing w:before="0" w:after="160"/>
              <w:rPr/>
            </w:pPr>
            <w:r>
              <w:rPr/>
              <w:t>16</w:t>
            </w:r>
          </w:p>
        </w:tc>
        <w:tc>
          <w:tcPr>
            <w:tcW w:w="2340" w:type="dxa"/>
            <w:tcBorders/>
          </w:tcPr>
          <w:p>
            <w:pPr>
              <w:pStyle w:val="TableContents"/>
              <w:spacing w:before="0" w:after="160"/>
              <w:rPr/>
            </w:pPr>
            <w:r>
              <w:rPr/>
              <w:t>2000</w:t>
            </w:r>
          </w:p>
        </w:tc>
        <w:tc>
          <w:tcPr>
            <w:tcW w:w="2340" w:type="dxa"/>
            <w:tcBorders/>
          </w:tcPr>
          <w:p>
            <w:pPr>
              <w:pStyle w:val="TableContents"/>
              <w:spacing w:before="0" w:after="160"/>
              <w:rPr/>
            </w:pPr>
            <w:r>
              <w:rPr/>
              <w:t>3.16</w:t>
            </w:r>
          </w:p>
        </w:tc>
        <w:tc>
          <w:tcPr>
            <w:tcW w:w="2340" w:type="dxa"/>
            <w:tcBorders/>
          </w:tcPr>
          <w:p>
            <w:pPr>
              <w:pStyle w:val="TableContents"/>
              <w:spacing w:before="0" w:after="160"/>
              <w:rPr/>
            </w:pPr>
            <w:r>
              <w:rPr/>
              <w:t>0.000121</w:t>
            </w:r>
          </w:p>
        </w:tc>
      </w:tr>
      <w:tr>
        <w:trPr/>
        <w:tc>
          <w:tcPr>
            <w:tcW w:w="2340" w:type="dxa"/>
            <w:tcBorders/>
          </w:tcPr>
          <w:p>
            <w:pPr>
              <w:pStyle w:val="TableContents"/>
              <w:spacing w:before="0" w:after="160"/>
              <w:rPr/>
            </w:pPr>
            <w:r>
              <w:rPr/>
              <w:t>16</w:t>
            </w:r>
          </w:p>
        </w:tc>
        <w:tc>
          <w:tcPr>
            <w:tcW w:w="2340" w:type="dxa"/>
            <w:tcBorders/>
          </w:tcPr>
          <w:p>
            <w:pPr>
              <w:pStyle w:val="TableContents"/>
              <w:spacing w:before="0" w:after="160"/>
              <w:rPr/>
            </w:pPr>
            <w:r>
              <w:rPr/>
              <w:t>5000</w:t>
            </w:r>
          </w:p>
        </w:tc>
        <w:tc>
          <w:tcPr>
            <w:tcW w:w="2340" w:type="dxa"/>
            <w:tcBorders/>
          </w:tcPr>
          <w:p>
            <w:pPr>
              <w:pStyle w:val="TableContents"/>
              <w:spacing w:before="0" w:after="160"/>
              <w:rPr/>
            </w:pPr>
            <w:r>
              <w:rPr/>
              <w:t>3.124</w:t>
            </w:r>
          </w:p>
        </w:tc>
        <w:tc>
          <w:tcPr>
            <w:tcW w:w="2340" w:type="dxa"/>
            <w:tcBorders/>
          </w:tcPr>
          <w:p>
            <w:pPr>
              <w:pStyle w:val="TableContents"/>
              <w:spacing w:before="0" w:after="160"/>
              <w:rPr/>
            </w:pPr>
            <w:r>
              <w:rPr/>
              <w:t>0.000208</w:t>
            </w:r>
          </w:p>
        </w:tc>
      </w:tr>
    </w:tbl>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TextBody"/>
        <w:spacing w:before="0" w:after="0"/>
        <w:rPr>
          <w:rFonts w:ascii="Cambria" w:hAnsi="Cambria"/>
          <w:b/>
          <w:b/>
          <w:bCs/>
          <w:sz w:val="24"/>
          <w:szCs w:val="22"/>
          <w:lang w:val="en-IN"/>
        </w:rPr>
      </w:pPr>
      <w:r>
        <w:rPr>
          <w:rStyle w:val="StrongEmphasis"/>
          <w:rFonts w:ascii="Cambria" w:hAnsi="Cambria"/>
          <w:sz w:val="24"/>
          <w:szCs w:val="22"/>
          <w:lang w:val="en-IN"/>
        </w:rPr>
        <w:t>Accuracy</w:t>
      </w:r>
      <w:r>
        <w:rPr>
          <w:rFonts w:ascii="Cambria" w:hAnsi="Cambria"/>
          <w:b/>
          <w:bCs/>
          <w:sz w:val="24"/>
          <w:szCs w:val="22"/>
          <w:lang w:val="en-IN"/>
        </w:rPr>
        <w:t>: The accuracy of the Pi approximation improves with increasing the number of points but varies less with the number of threads once you reach a certain data size.</w:t>
      </w:r>
    </w:p>
    <w:p>
      <w:pPr>
        <w:pStyle w:val="TextBody"/>
        <w:numPr>
          <w:ilvl w:val="0"/>
          <w:numId w:val="3"/>
        </w:numPr>
        <w:tabs>
          <w:tab w:val="clear" w:pos="720"/>
          <w:tab w:val="left" w:pos="0" w:leader="none"/>
        </w:tabs>
        <w:ind w:left="720" w:hanging="283"/>
        <w:rPr>
          <w:rFonts w:ascii="Cambria" w:hAnsi="Cambria"/>
          <w:b/>
          <w:b/>
          <w:bCs/>
          <w:sz w:val="24"/>
          <w:szCs w:val="22"/>
          <w:lang w:val="en-IN"/>
        </w:rPr>
      </w:pPr>
      <w:r>
        <w:rPr>
          <w:rStyle w:val="StrongEmphasis"/>
        </w:rPr>
        <w:t>Performance</w:t>
      </w:r>
      <w:r>
        <w:rPr/>
        <w:t>: Optimal performance is achieved by balancing the number of threads with the size of the data. Too few threads may not fully utilize the available cores, while too many threads may introduce significant overhead, especially with smaller datasets.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 xml:space="preserve">Github Link: </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sz w:val="28"/>
          <w:szCs w:val="24"/>
          <w:lang w:val="en-IN"/>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5606949"/>
    </w:sdtPr>
    <w:sdtContent>
      <w:p>
        <w:pPr>
          <w:pStyle w:val="Footer"/>
          <w:pBdr>
            <w:top w:val="single" w:sz="4" w:space="1" w:color="D9D9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166105"/>
    </w:sdtPr>
    <w:sdtContent>
      <w:p>
        <w:pPr>
          <w:pStyle w:val="Footer"/>
          <w:pBdr>
            <w:top w:val="single" w:sz="4" w:space="1" w:color="D9D9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paragraph" w:styleId="Heading3">
    <w:name w:val="Heading 3"/>
    <w:basedOn w:val="Heading"/>
    <w:next w:val="TextBody"/>
    <w:qFormat/>
    <w:pPr>
      <w:spacing w:before="140" w:after="120"/>
      <w:outlineLvl w:val="2"/>
    </w:pPr>
    <w:rPr>
      <w:rFonts w:ascii="Liberation Serif" w:hAnsi="Liberation Serif" w:eastAsia="DejaVu Sans"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InternetLink">
    <w:name w:val="Hyperlink"/>
    <w:basedOn w:val="DefaultParagraphFont"/>
    <w:uiPriority w:val="99"/>
    <w:unhideWhenUsed/>
    <w:rsid w:val="00041b4b"/>
    <w:rPr>
      <w:color w:val="0563C1" w:themeColor="hyperlink"/>
      <w:u w:val="single"/>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LibreOffice/7.4.7.2$Linux_X86_64 LibreOffice_project/40$Build-2</Application>
  <AppVersion>15.0000</AppVersion>
  <Pages>5</Pages>
  <Words>423</Words>
  <Characters>2126</Characters>
  <CharactersWithSpaces>2441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2023-08-06T18:59:00Z</dcterms:created>
  <dc:creator>Aprupa</dc:creator>
  <dc:description/>
  <dc:language>en-IN</dc:language>
  <cp:lastModifiedBy/>
  <cp:lastPrinted>2022-09-18T15:59:00Z</cp:lastPrinted>
  <dcterms:modified xsi:type="dcterms:W3CDTF">2024-08-23T14:35:20Z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