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37D7E5">
      <w:pPr>
        <w:spacing w:before="1200" w:after="200"/>
        <w:jc w:val="center"/>
      </w:pPr>
      <w:r>
        <w:rPr>
          <w:rFonts w:ascii="Arial" w:hAnsi="Arial" w:eastAsia="Arial" w:cs="Arial"/>
          <w:b/>
          <w:bCs/>
          <w:color w:val="0D6B4F"/>
          <w:sz w:val="56"/>
          <w:szCs w:val="56"/>
        </w:rPr>
        <w:t>♻️ Smart Waste Management System</w:t>
      </w:r>
    </w:p>
    <w:p w14:paraId="3F6255D7">
      <w:pPr>
        <w:spacing w:after="200"/>
        <w:jc w:val="center"/>
      </w:pPr>
      <w:r>
        <w:rPr>
          <w:rFonts w:ascii="Arial" w:hAnsi="Arial" w:eastAsia="Arial" w:cs="Arial"/>
          <w:b/>
          <w:bCs/>
          <w:color w:val="1E272E"/>
          <w:sz w:val="40"/>
          <w:szCs w:val="40"/>
        </w:rPr>
        <w:t>For Metropolitan Cities</w:t>
      </w:r>
    </w:p>
    <w:p w14:paraId="3A83F771">
      <w:pPr>
        <w:spacing w:after="300"/>
        <w:jc w:val="center"/>
      </w:pPr>
      <w:r>
        <w:rPr>
          <w:rFonts w:ascii="Arial" w:hAnsi="Arial" w:eastAsia="Arial" w:cs="Arial"/>
          <w:color w:val="636E72"/>
          <w:sz w:val="28"/>
          <w:szCs w:val="28"/>
        </w:rPr>
        <w:t>Final Year Project Documentation</w:t>
      </w:r>
    </w:p>
    <w:p w14:paraId="73B877D3">
      <w:pPr>
        <w:spacing w:after="160"/>
        <w:jc w:val="center"/>
      </w:pPr>
      <w:r>
        <w:rPr>
          <w:rFonts w:ascii="Arial" w:hAnsi="Arial" w:eastAsia="Arial" w:cs="Arial"/>
          <w:color w:val="636E72"/>
          <w:sz w:val="24"/>
          <w:szCs w:val="24"/>
        </w:rPr>
        <w:t>SmartInternz Externship Program — 2026</w:t>
      </w:r>
    </w:p>
    <w:p w14:paraId="06D9C853">
      <w:pPr>
        <w:spacing w:after="160"/>
        <w:jc w:val="center"/>
        <w:rPr>
          <w:rFonts w:hint="default"/>
          <w:lang w:val="en-IN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Submitted By: </w:t>
      </w:r>
      <w:r>
        <w:rPr>
          <w:rFonts w:hint="default" w:ascii="Arial" w:hAnsi="Arial" w:eastAsia="Arial" w:cs="Arial"/>
          <w:b/>
          <w:bCs/>
          <w:sz w:val="24"/>
          <w:szCs w:val="24"/>
          <w:lang w:val="en-IN"/>
        </w:rPr>
        <w:t xml:space="preserve">Anuja Bodhale </w:t>
      </w:r>
    </w:p>
    <w:p w14:paraId="6BE6D691">
      <w:pPr>
        <w:spacing w:after="160"/>
        <w:jc w:val="center"/>
      </w:pPr>
      <w:r>
        <w:rPr>
          <w:rFonts w:ascii="Arial" w:hAnsi="Arial" w:eastAsia="Arial" w:cs="Arial"/>
          <w:color w:val="636E72"/>
          <w:sz w:val="22"/>
          <w:szCs w:val="22"/>
        </w:rPr>
        <w:t>Project Domain: IoT · Smart Cities · Web Development · AI</w:t>
      </w:r>
    </w:p>
    <w:p w14:paraId="11C25E48">
      <w:r>
        <w:br w:type="textWrapping"/>
      </w:r>
    </w:p>
    <w:p w14:paraId="68A7AF52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1. Project Overview</w:t>
      </w:r>
    </w:p>
    <w:p w14:paraId="03FDBB5A">
      <w:pPr>
        <w:spacing w:after="160"/>
      </w:pPr>
      <w:r>
        <w:rPr>
          <w:rFonts w:ascii="Arial" w:hAnsi="Arial" w:eastAsia="Arial" w:cs="Arial"/>
          <w:sz w:val="22"/>
          <w:szCs w:val="22"/>
        </w:rPr>
        <w:t>The Smart Waste Management System (SWMS) is an advanced full-stack web application that simulates a real-world IoT-powered waste monitoring platform for metropolitan cities. It integrates real-time bin fill-level tracking, AI-based route optimization, live analytics dashboards, and a REST API for IoT device connectivity.</w:t>
      </w:r>
    </w:p>
    <w:p w14:paraId="38092803">
      <w:pPr>
        <w:spacing w:after="160"/>
      </w:pPr>
      <w:r>
        <w:rPr>
          <w:rFonts w:ascii="Arial" w:hAnsi="Arial" w:eastAsia="Arial" w:cs="Arial"/>
          <w:sz w:val="22"/>
          <w:szCs w:val="22"/>
        </w:rPr>
        <w:t>The system monitors 12 smart bins distributed across 6 zones of Pune Metropolitan Region, providing municipal authorities with actionable insights to optimize collection schedules, reduce fuel costs, and maintain city hygiene standards.</w:t>
      </w:r>
    </w:p>
    <w:p w14:paraId="5250DD65">
      <w:pPr>
        <w:spacing w:after="160"/>
      </w:pPr>
      <w:r>
        <w:rPr>
          <w:rFonts w:ascii="Arial" w:hAnsi="Arial" w:eastAsia="Arial" w:cs="Arial"/>
          <w:sz w:val="22"/>
          <w:szCs w:val="22"/>
        </w:rPr>
        <w:t>Built using Python Flask, Leaflet.js maps, Chart.js analytics, and a professional dark-sidebar UI, this project demonstrates a complete end-to-end smart city solution aligned with UN Sustainable Development Goals 11, 12, 14, and 15.</w:t>
      </w:r>
    </w:p>
    <w:p w14:paraId="034A5186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2. Objectives</w:t>
      </w:r>
    </w:p>
    <w:p w14:paraId="55262F63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Design and develop a real-time IoT bin monitoring system using simulated ultrasonic sensor data</w:t>
      </w:r>
    </w:p>
    <w:p w14:paraId="34F4BB2A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Implement an AI-powered route optimization algorithm (Greedy Nearest-Neighbour with Haversine distance)</w:t>
      </w:r>
    </w:p>
    <w:p w14:paraId="2BBD0EB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Build a professional analytics dashboard with live charts, KPI cards, and zone-wise analysis</w:t>
      </w:r>
    </w:p>
    <w:p w14:paraId="0EE9DE12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Create an interactive city map with color-coded bin markers and animated truck route visualization</w:t>
      </w:r>
    </w:p>
    <w:p w14:paraId="3CF9016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Develop a complete REST API for IoT device integration and mobile app connectivity</w:t>
      </w:r>
    </w:p>
    <w:p w14:paraId="37B6997D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Align the solution with UN SDG 11 (Sustainable Cities) and SDG 12 (Responsible Consumption)</w:t>
      </w:r>
    </w:p>
    <w:p w14:paraId="732B338A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3. Technologies Used</w:t>
      </w:r>
    </w:p>
    <w:p w14:paraId="5B651AE2">
      <w:pPr>
        <w:spacing w:after="12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500"/>
        <w:gridCol w:w="4500"/>
      </w:tblGrid>
      <w:tr w14:paraId="3EFA1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C543B7">
            <w:r>
              <w:rPr>
                <w:rFonts w:ascii="Arial" w:hAnsi="Arial" w:eastAsia="Arial" w:cs="Arial"/>
                <w:b/>
                <w:bCs/>
                <w:color w:val="FFFFFF"/>
              </w:rPr>
              <w:t>Layer</w:t>
            </w:r>
          </w:p>
        </w:tc>
        <w:tc>
          <w:tcPr>
            <w:tcW w:w="25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C3A7BC">
            <w:r>
              <w:rPr>
                <w:rFonts w:ascii="Arial" w:hAnsi="Arial" w:eastAsia="Arial" w:cs="Arial"/>
                <w:b/>
                <w:bCs/>
                <w:color w:val="FFFFFF"/>
              </w:rPr>
              <w:t>Technology</w:t>
            </w:r>
          </w:p>
        </w:tc>
        <w:tc>
          <w:tcPr>
            <w:tcW w:w="45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06B27B">
            <w:r>
              <w:rPr>
                <w:rFonts w:ascii="Arial" w:hAnsi="Arial" w:eastAsia="Arial" w:cs="Arial"/>
                <w:b/>
                <w:bCs/>
                <w:color w:val="FFFFFF"/>
              </w:rPr>
              <w:t>Purpose</w:t>
            </w:r>
          </w:p>
        </w:tc>
      </w:tr>
      <w:tr w14:paraId="409E5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ECEA64">
            <w:r>
              <w:rPr>
                <w:rFonts w:ascii="Arial" w:hAnsi="Arial" w:eastAsia="Arial" w:cs="Arial"/>
              </w:rPr>
              <w:t>Backend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E8ACEE">
            <w:r>
              <w:rPr>
                <w:rFonts w:ascii="Arial" w:hAnsi="Arial" w:eastAsia="Arial" w:cs="Arial"/>
              </w:rPr>
              <w:t>Python 3 + Flask 3.1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3F25E9">
            <w:r>
              <w:rPr>
                <w:rFonts w:ascii="Arial" w:hAnsi="Arial" w:eastAsia="Arial" w:cs="Arial"/>
              </w:rPr>
              <w:t>Web server, routing, REST API</w:t>
            </w:r>
          </w:p>
        </w:tc>
      </w:tr>
      <w:tr w14:paraId="7EB22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2764">
            <w:r>
              <w:rPr>
                <w:rFonts w:ascii="Arial" w:hAnsi="Arial" w:eastAsia="Arial" w:cs="Arial"/>
              </w:rPr>
              <w:t>Frontend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809F4A8">
            <w:r>
              <w:rPr>
                <w:rFonts w:ascii="Arial" w:hAnsi="Arial" w:eastAsia="Arial" w:cs="Arial"/>
              </w:rPr>
              <w:t>HTML5 + Custom CSS3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B95E3">
            <w:r>
              <w:rPr>
                <w:rFonts w:ascii="Arial" w:hAnsi="Arial" w:eastAsia="Arial" w:cs="Arial"/>
              </w:rPr>
              <w:t>Professional dark-sidebar UI</w:t>
            </w:r>
          </w:p>
        </w:tc>
      </w:tr>
      <w:tr w14:paraId="4F6CC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F187BB">
            <w:r>
              <w:rPr>
                <w:rFonts w:ascii="Arial" w:hAnsi="Arial" w:eastAsia="Arial" w:cs="Arial"/>
              </w:rPr>
              <w:t>Maps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F0D0FF">
            <w:r>
              <w:rPr>
                <w:rFonts w:ascii="Arial" w:hAnsi="Arial" w:eastAsia="Arial" w:cs="Arial"/>
              </w:rPr>
              <w:t>Leaflet.js + OpenStreetMap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8EAC16">
            <w:r>
              <w:rPr>
                <w:rFonts w:ascii="Arial" w:hAnsi="Arial" w:eastAsia="Arial" w:cs="Arial"/>
              </w:rPr>
              <w:t>Interactive city map with bin markers</w:t>
            </w:r>
          </w:p>
        </w:tc>
      </w:tr>
      <w:tr w14:paraId="4862F0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F2BBCB">
            <w:r>
              <w:rPr>
                <w:rFonts w:ascii="Arial" w:hAnsi="Arial" w:eastAsia="Arial" w:cs="Arial"/>
              </w:rPr>
              <w:t>Charts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1B1D48">
            <w:r>
              <w:rPr>
                <w:rFonts w:ascii="Arial" w:hAnsi="Arial" w:eastAsia="Arial" w:cs="Arial"/>
              </w:rPr>
              <w:t>Chart.js 4.x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43F3862">
            <w:r>
              <w:rPr>
                <w:rFonts w:ascii="Arial" w:hAnsi="Arial" w:eastAsia="Arial" w:cs="Arial"/>
              </w:rPr>
              <w:t>Bar, doughnut, pie, line charts</w:t>
            </w:r>
          </w:p>
        </w:tc>
      </w:tr>
      <w:tr w14:paraId="488E72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B9E358">
            <w:r>
              <w:rPr>
                <w:rFonts w:ascii="Arial" w:hAnsi="Arial" w:eastAsia="Arial" w:cs="Arial"/>
              </w:rPr>
              <w:t>Algorithm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535D4A">
            <w:r>
              <w:rPr>
                <w:rFonts w:ascii="Arial" w:hAnsi="Arial" w:eastAsia="Arial" w:cs="Arial"/>
              </w:rPr>
              <w:t>Greedy Nearest-Neighbour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2ED42C">
            <w:r>
              <w:rPr>
                <w:rFonts w:ascii="Arial" w:hAnsi="Arial" w:eastAsia="Arial" w:cs="Arial"/>
              </w:rPr>
              <w:t>Optimal truck route planning</w:t>
            </w:r>
          </w:p>
        </w:tc>
      </w:tr>
      <w:tr w14:paraId="5BC20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C0F789">
            <w:r>
              <w:rPr>
                <w:rFonts w:ascii="Arial" w:hAnsi="Arial" w:eastAsia="Arial" w:cs="Arial"/>
              </w:rPr>
              <w:t>Distance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E4FBCA">
            <w:r>
              <w:rPr>
                <w:rFonts w:ascii="Arial" w:hAnsi="Arial" w:eastAsia="Arial" w:cs="Arial"/>
              </w:rPr>
              <w:t>Haversine Formula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9C56FC">
            <w:r>
              <w:rPr>
                <w:rFonts w:ascii="Arial" w:hAnsi="Arial" w:eastAsia="Arial" w:cs="Arial"/>
              </w:rPr>
              <w:t>GPS-accurate distance calculation</w:t>
            </w:r>
          </w:p>
        </w:tc>
      </w:tr>
      <w:tr w14:paraId="38492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0371E9">
            <w:r>
              <w:rPr>
                <w:rFonts w:ascii="Arial" w:hAnsi="Arial" w:eastAsia="Arial" w:cs="Arial"/>
              </w:rPr>
              <w:t>IoT Sim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35D24F">
            <w:r>
              <w:rPr>
                <w:rFonts w:ascii="Arial" w:hAnsi="Arial" w:eastAsia="Arial" w:cs="Arial"/>
              </w:rPr>
              <w:t>Time-seeded RNG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D1F24C">
            <w:r>
              <w:rPr>
                <w:rFonts w:ascii="Arial" w:hAnsi="Arial" w:eastAsia="Arial" w:cs="Arial"/>
              </w:rPr>
              <w:t>Realistic fill-level simulation</w:t>
            </w:r>
          </w:p>
        </w:tc>
      </w:tr>
      <w:tr w14:paraId="62997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5EA540">
            <w:r>
              <w:rPr>
                <w:rFonts w:ascii="Arial" w:hAnsi="Arial" w:eastAsia="Arial" w:cs="Arial"/>
              </w:rPr>
              <w:t>API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1F679FF">
            <w:r>
              <w:rPr>
                <w:rFonts w:ascii="Arial" w:hAnsi="Arial" w:eastAsia="Arial" w:cs="Arial"/>
              </w:rPr>
              <w:t>Flask REST (JSON)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B2D4C6">
            <w:r>
              <w:rPr>
                <w:rFonts w:ascii="Arial" w:hAnsi="Arial" w:eastAsia="Arial" w:cs="Arial"/>
              </w:rPr>
              <w:t>IoT device &amp; mobile integration</w:t>
            </w:r>
          </w:p>
        </w:tc>
      </w:tr>
      <w:tr w14:paraId="4563B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AC0EBC">
            <w:r>
              <w:rPr>
                <w:rFonts w:ascii="Arial" w:hAnsi="Arial" w:eastAsia="Arial" w:cs="Arial"/>
              </w:rPr>
              <w:t>Version Control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BE0330">
            <w:r>
              <w:rPr>
                <w:rFonts w:ascii="Arial" w:hAnsi="Arial" w:eastAsia="Arial" w:cs="Arial"/>
              </w:rPr>
              <w:t>Git &amp; GitHub</w:t>
            </w:r>
          </w:p>
        </w:tc>
        <w:tc>
          <w:tcPr>
            <w:tcW w:w="4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0774">
            <w:r>
              <w:rPr>
                <w:rFonts w:ascii="Arial" w:hAnsi="Arial" w:eastAsia="Arial" w:cs="Arial"/>
              </w:rPr>
              <w:t>Source code management</w:t>
            </w:r>
          </w:p>
        </w:tc>
      </w:tr>
    </w:tbl>
    <w:p w14:paraId="1E73CCC4">
      <w:pPr>
        <w:spacing w:after="200"/>
      </w:pPr>
    </w:p>
    <w:p w14:paraId="5B833665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4. Folder Structure</w:t>
      </w:r>
    </w:p>
    <w:p w14:paraId="53CAAD90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>Smart-Waste-Management-System/</w:t>
      </w:r>
    </w:p>
    <w:p w14:paraId="2171443B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├── Documentation/</w:t>
      </w:r>
    </w:p>
    <w:p w14:paraId="115359E3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│   └── Project_Documentation.docx</w:t>
      </w:r>
    </w:p>
    <w:p w14:paraId="45AC13C2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├── static/css/</w:t>
      </w:r>
    </w:p>
    <w:p w14:paraId="757EDF73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│   └── style.css</w:t>
      </w:r>
    </w:p>
    <w:p w14:paraId="1F4F4726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├── templates/</w:t>
      </w:r>
    </w:p>
    <w:p w14:paraId="3F6946C2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│   ├── _sidebar.html     ← Reusable sidebar component</w:t>
      </w:r>
    </w:p>
    <w:p w14:paraId="44CC6508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│   ├── home.html         ← Landing page</w:t>
      </w:r>
    </w:p>
    <w:p w14:paraId="704CB49A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│   ├── dashboard.html    ← Live analytics dashboard</w:t>
      </w:r>
    </w:p>
    <w:p w14:paraId="49B969D6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│   ├── map.html          ← Interactive map + route</w:t>
      </w:r>
    </w:p>
    <w:p w14:paraId="691E142D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│   ├── bins.html         ← Bin monitoring grid</w:t>
      </w:r>
    </w:p>
    <w:p w14:paraId="41F8EF98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│   └── reports.html      ← Weekly KPI reports</w:t>
      </w:r>
    </w:p>
    <w:p w14:paraId="060C6D9E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├── app.py                ← Main Flask application</w:t>
      </w:r>
    </w:p>
    <w:p w14:paraId="25D6003F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├── requirements.txt</w:t>
      </w:r>
    </w:p>
    <w:p w14:paraId="1DD42D0E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 xml:space="preserve">  └── README.md</w:t>
      </w:r>
    </w:p>
    <w:p w14:paraId="6FD14674">
      <w:pPr>
        <w:spacing w:after="200"/>
      </w:pPr>
    </w:p>
    <w:p w14:paraId="4A88BE36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5. System Architecture</w:t>
      </w:r>
    </w:p>
    <w:p w14:paraId="7AF5F10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5.1 Overall Flow</w:t>
      </w:r>
    </w:p>
    <w:p w14:paraId="482BE04C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IoT sensors (simulated) report bin fill levels every 15 minutes</w:t>
      </w:r>
    </w:p>
    <w:p w14:paraId="5648A62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Flask backend processes data, computes route, generates alerts</w:t>
      </w:r>
    </w:p>
    <w:p w14:paraId="3C1A8773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Jinja2 templates render live data to the browser</w:t>
      </w:r>
    </w:p>
    <w:p w14:paraId="60CB0E7B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JavaScript (Chart.js, Leaflet) renders interactive visuals client-side</w:t>
      </w:r>
    </w:p>
    <w:p w14:paraId="68F77E5D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REST API endpoints allow IoT devices and mobile apps to push/pull data</w:t>
      </w:r>
    </w:p>
    <w:p w14:paraId="79B7B56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5.2 Bin Network — 12 Smart Bins across 6 Zones</w:t>
      </w:r>
    </w:p>
    <w:p w14:paraId="17B67D9F">
      <w:pPr>
        <w:spacing w:after="120"/>
      </w:pPr>
    </w:p>
    <w:tbl>
      <w:tblPr>
        <w:tblStyle w:val="9"/>
        <w:tblW w:w="8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500"/>
        <w:gridCol w:w="1200"/>
        <w:gridCol w:w="1600"/>
        <w:gridCol w:w="1500"/>
      </w:tblGrid>
      <w:tr w14:paraId="3140B6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DEA8B">
            <w:r>
              <w:rPr>
                <w:rFonts w:ascii="Arial" w:hAnsi="Arial" w:eastAsia="Arial" w:cs="Arial"/>
                <w:b/>
                <w:bCs/>
                <w:color w:val="FFFFFF"/>
              </w:rPr>
              <w:t>Bin ID</w:t>
            </w:r>
          </w:p>
        </w:tc>
        <w:tc>
          <w:tcPr>
            <w:tcW w:w="25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E1BAFA8">
            <w:r>
              <w:rPr>
                <w:rFonts w:ascii="Arial" w:hAnsi="Arial" w:eastAsia="Arial" w:cs="Arial"/>
                <w:b/>
                <w:bCs/>
                <w:color w:val="FFFFFF"/>
              </w:rPr>
              <w:t>Location</w:t>
            </w:r>
          </w:p>
        </w:tc>
        <w:tc>
          <w:tcPr>
            <w:tcW w:w="12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2EC615">
            <w:r>
              <w:rPr>
                <w:rFonts w:ascii="Arial" w:hAnsi="Arial" w:eastAsia="Arial" w:cs="Arial"/>
                <w:b/>
                <w:bCs/>
                <w:color w:val="FFFFFF"/>
              </w:rPr>
              <w:t>Zone</w:t>
            </w:r>
          </w:p>
        </w:tc>
        <w:tc>
          <w:tcPr>
            <w:tcW w:w="16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71C575">
            <w:r>
              <w:rPr>
                <w:rFonts w:ascii="Arial" w:hAnsi="Arial" w:eastAsia="Arial" w:cs="Arial"/>
                <w:b/>
                <w:bCs/>
                <w:color w:val="FFFFFF"/>
              </w:rPr>
              <w:t>Waste Type</w:t>
            </w:r>
          </w:p>
        </w:tc>
        <w:tc>
          <w:tcPr>
            <w:tcW w:w="15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0EB54">
            <w:r>
              <w:rPr>
                <w:rFonts w:ascii="Arial" w:hAnsi="Arial" w:eastAsia="Arial" w:cs="Arial"/>
                <w:b/>
                <w:bCs/>
                <w:color w:val="FFFFFF"/>
              </w:rPr>
              <w:t>Capacity</w:t>
            </w:r>
          </w:p>
        </w:tc>
      </w:tr>
      <w:tr w14:paraId="42FF0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AA552AB">
            <w:r>
              <w:rPr>
                <w:rFonts w:ascii="Arial" w:hAnsi="Arial" w:eastAsia="Arial" w:cs="Arial"/>
              </w:rPr>
              <w:t>BIN001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61369F">
            <w:r>
              <w:rPr>
                <w:rFonts w:ascii="Arial" w:hAnsi="Arial" w:eastAsia="Arial" w:cs="Arial"/>
              </w:rPr>
              <w:t>MG Road Junction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795D0F">
            <w:r>
              <w:rPr>
                <w:rFonts w:ascii="Arial" w:hAnsi="Arial" w:eastAsia="Arial" w:cs="Arial"/>
              </w:rPr>
              <w:t>Zone A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F3E67B">
            <w:r>
              <w:rPr>
                <w:rFonts w:ascii="Arial" w:hAnsi="Arial" w:eastAsia="Arial" w:cs="Arial"/>
              </w:rPr>
              <w:t>General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DDFB50">
            <w:r>
              <w:rPr>
                <w:rFonts w:ascii="Arial" w:hAnsi="Arial" w:eastAsia="Arial" w:cs="Arial"/>
              </w:rPr>
              <w:t>100 L</w:t>
            </w:r>
          </w:p>
        </w:tc>
      </w:tr>
      <w:tr w14:paraId="4B9329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6FC224">
            <w:r>
              <w:rPr>
                <w:rFonts w:ascii="Arial" w:hAnsi="Arial" w:eastAsia="Arial" w:cs="Arial"/>
              </w:rPr>
              <w:t>BIN002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77C38E">
            <w:r>
              <w:rPr>
                <w:rFonts w:ascii="Arial" w:hAnsi="Arial" w:eastAsia="Arial" w:cs="Arial"/>
              </w:rPr>
              <w:t>FC Road Market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960EAD">
            <w:r>
              <w:rPr>
                <w:rFonts w:ascii="Arial" w:hAnsi="Arial" w:eastAsia="Arial" w:cs="Arial"/>
              </w:rPr>
              <w:t>Zone A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DF8DB">
            <w:r>
              <w:rPr>
                <w:rFonts w:ascii="Arial" w:hAnsi="Arial" w:eastAsia="Arial" w:cs="Arial"/>
              </w:rPr>
              <w:t>Recyclable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100ED0E">
            <w:r>
              <w:rPr>
                <w:rFonts w:ascii="Arial" w:hAnsi="Arial" w:eastAsia="Arial" w:cs="Arial"/>
              </w:rPr>
              <w:t>100 L</w:t>
            </w:r>
          </w:p>
        </w:tc>
      </w:tr>
      <w:tr w14:paraId="2DD34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7BB211D">
            <w:r>
              <w:rPr>
                <w:rFonts w:ascii="Arial" w:hAnsi="Arial" w:eastAsia="Arial" w:cs="Arial"/>
              </w:rPr>
              <w:t>BIN003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F23718">
            <w:r>
              <w:rPr>
                <w:rFonts w:ascii="Arial" w:hAnsi="Arial" w:eastAsia="Arial" w:cs="Arial"/>
              </w:rPr>
              <w:t>Shivaji Nagar Station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385A3A">
            <w:r>
              <w:rPr>
                <w:rFonts w:ascii="Arial" w:hAnsi="Arial" w:eastAsia="Arial" w:cs="Arial"/>
              </w:rPr>
              <w:t>Zone B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EA39FE">
            <w:r>
              <w:rPr>
                <w:rFonts w:ascii="Arial" w:hAnsi="Arial" w:eastAsia="Arial" w:cs="Arial"/>
              </w:rPr>
              <w:t>Organic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BF6D5C">
            <w:r>
              <w:rPr>
                <w:rFonts w:ascii="Arial" w:hAnsi="Arial" w:eastAsia="Arial" w:cs="Arial"/>
              </w:rPr>
              <w:t>150 L</w:t>
            </w:r>
          </w:p>
        </w:tc>
      </w:tr>
      <w:tr w14:paraId="3999A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C13C3F">
            <w:r>
              <w:rPr>
                <w:rFonts w:ascii="Arial" w:hAnsi="Arial" w:eastAsia="Arial" w:cs="Arial"/>
              </w:rPr>
              <w:t>BIN004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30F888">
            <w:r>
              <w:rPr>
                <w:rFonts w:ascii="Arial" w:hAnsi="Arial" w:eastAsia="Arial" w:cs="Arial"/>
              </w:rPr>
              <w:t>Koregaon Park Gate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B435C">
            <w:r>
              <w:rPr>
                <w:rFonts w:ascii="Arial" w:hAnsi="Arial" w:eastAsia="Arial" w:cs="Arial"/>
              </w:rPr>
              <w:t>Zone B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1404FA">
            <w:r>
              <w:rPr>
                <w:rFonts w:ascii="Arial" w:hAnsi="Arial" w:eastAsia="Arial" w:cs="Arial"/>
              </w:rPr>
              <w:t>General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F0FBB85">
            <w:r>
              <w:rPr>
                <w:rFonts w:ascii="Arial" w:hAnsi="Arial" w:eastAsia="Arial" w:cs="Arial"/>
              </w:rPr>
              <w:t>100 L</w:t>
            </w:r>
          </w:p>
        </w:tc>
      </w:tr>
      <w:tr w14:paraId="63F30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6EF43E7">
            <w:r>
              <w:rPr>
                <w:rFonts w:ascii="Arial" w:hAnsi="Arial" w:eastAsia="Arial" w:cs="Arial"/>
              </w:rPr>
              <w:t>BIN005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CE22A">
            <w:r>
              <w:rPr>
                <w:rFonts w:ascii="Arial" w:hAnsi="Arial" w:eastAsia="Arial" w:cs="Arial"/>
              </w:rPr>
              <w:t>Baner Tech Hub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4D38A7">
            <w:r>
              <w:rPr>
                <w:rFonts w:ascii="Arial" w:hAnsi="Arial" w:eastAsia="Arial" w:cs="Arial"/>
              </w:rPr>
              <w:t>Zone C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833EE0">
            <w:r>
              <w:rPr>
                <w:rFonts w:ascii="Arial" w:hAnsi="Arial" w:eastAsia="Arial" w:cs="Arial"/>
              </w:rPr>
              <w:t>Recyclable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0FF9E8">
            <w:r>
              <w:rPr>
                <w:rFonts w:ascii="Arial" w:hAnsi="Arial" w:eastAsia="Arial" w:cs="Arial"/>
              </w:rPr>
              <w:t>200 L</w:t>
            </w:r>
          </w:p>
        </w:tc>
      </w:tr>
      <w:tr w14:paraId="784F0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5F875F">
            <w:r>
              <w:rPr>
                <w:rFonts w:ascii="Arial" w:hAnsi="Arial" w:eastAsia="Arial" w:cs="Arial"/>
              </w:rPr>
              <w:t>BIN006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94132">
            <w:r>
              <w:rPr>
                <w:rFonts w:ascii="Arial" w:hAnsi="Arial" w:eastAsia="Arial" w:cs="Arial"/>
              </w:rPr>
              <w:t>Hinjewadi IT Park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A6F467">
            <w:r>
              <w:rPr>
                <w:rFonts w:ascii="Arial" w:hAnsi="Arial" w:eastAsia="Arial" w:cs="Arial"/>
              </w:rPr>
              <w:t>Zone C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FAFA11">
            <w:r>
              <w:rPr>
                <w:rFonts w:ascii="Arial" w:hAnsi="Arial" w:eastAsia="Arial" w:cs="Arial"/>
              </w:rPr>
              <w:t>General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5858B0">
            <w:r>
              <w:rPr>
                <w:rFonts w:ascii="Arial" w:hAnsi="Arial" w:eastAsia="Arial" w:cs="Arial"/>
              </w:rPr>
              <w:t>200 L</w:t>
            </w:r>
          </w:p>
        </w:tc>
      </w:tr>
      <w:tr w14:paraId="3F7EF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5EB438">
            <w:r>
              <w:rPr>
                <w:rFonts w:ascii="Arial" w:hAnsi="Arial" w:eastAsia="Arial" w:cs="Arial"/>
              </w:rPr>
              <w:t>BIN007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347620">
            <w:r>
              <w:rPr>
                <w:rFonts w:ascii="Arial" w:hAnsi="Arial" w:eastAsia="Arial" w:cs="Arial"/>
              </w:rPr>
              <w:t>Wakad Market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A482CA">
            <w:r>
              <w:rPr>
                <w:rFonts w:ascii="Arial" w:hAnsi="Arial" w:eastAsia="Arial" w:cs="Arial"/>
              </w:rPr>
              <w:t>Zone C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3A5F11">
            <w:r>
              <w:rPr>
                <w:rFonts w:ascii="Arial" w:hAnsi="Arial" w:eastAsia="Arial" w:cs="Arial"/>
              </w:rPr>
              <w:t>Organic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5DE74B">
            <w:r>
              <w:rPr>
                <w:rFonts w:ascii="Arial" w:hAnsi="Arial" w:eastAsia="Arial" w:cs="Arial"/>
              </w:rPr>
              <w:t>100 L</w:t>
            </w:r>
          </w:p>
        </w:tc>
      </w:tr>
      <w:tr w14:paraId="0626D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40F188">
            <w:r>
              <w:rPr>
                <w:rFonts w:ascii="Arial" w:hAnsi="Arial" w:eastAsia="Arial" w:cs="Arial"/>
              </w:rPr>
              <w:t>BIN008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7EB404">
            <w:r>
              <w:rPr>
                <w:rFonts w:ascii="Arial" w:hAnsi="Arial" w:eastAsia="Arial" w:cs="Arial"/>
              </w:rPr>
              <w:t>Kothrud Square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CCCD79">
            <w:r>
              <w:rPr>
                <w:rFonts w:ascii="Arial" w:hAnsi="Arial" w:eastAsia="Arial" w:cs="Arial"/>
              </w:rPr>
              <w:t>Zone D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F39ADC">
            <w:r>
              <w:rPr>
                <w:rFonts w:ascii="Arial" w:hAnsi="Arial" w:eastAsia="Arial" w:cs="Arial"/>
              </w:rPr>
              <w:t>General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88C628">
            <w:r>
              <w:rPr>
                <w:rFonts w:ascii="Arial" w:hAnsi="Arial" w:eastAsia="Arial" w:cs="Arial"/>
              </w:rPr>
              <w:t>150 L</w:t>
            </w:r>
          </w:p>
        </w:tc>
      </w:tr>
      <w:tr w14:paraId="24070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07747C">
            <w:r>
              <w:rPr>
                <w:rFonts w:ascii="Arial" w:hAnsi="Arial" w:eastAsia="Arial" w:cs="Arial"/>
              </w:rPr>
              <w:t>BIN009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0C6CE5">
            <w:r>
              <w:rPr>
                <w:rFonts w:ascii="Arial" w:hAnsi="Arial" w:eastAsia="Arial" w:cs="Arial"/>
              </w:rPr>
              <w:t>Sinhagad Road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BA81B5">
            <w:r>
              <w:rPr>
                <w:rFonts w:ascii="Arial" w:hAnsi="Arial" w:eastAsia="Arial" w:cs="Arial"/>
              </w:rPr>
              <w:t>Zone D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60EC18A">
            <w:r>
              <w:rPr>
                <w:rFonts w:ascii="Arial" w:hAnsi="Arial" w:eastAsia="Arial" w:cs="Arial"/>
              </w:rPr>
              <w:t>Recyclable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39B3B">
            <w:r>
              <w:rPr>
                <w:rFonts w:ascii="Arial" w:hAnsi="Arial" w:eastAsia="Arial" w:cs="Arial"/>
              </w:rPr>
              <w:t>100 L</w:t>
            </w:r>
          </w:p>
        </w:tc>
      </w:tr>
      <w:tr w14:paraId="174FB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A22398">
            <w:r>
              <w:rPr>
                <w:rFonts w:ascii="Arial" w:hAnsi="Arial" w:eastAsia="Arial" w:cs="Arial"/>
              </w:rPr>
              <w:t>BIN010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3C421B">
            <w:r>
              <w:rPr>
                <w:rFonts w:ascii="Arial" w:hAnsi="Arial" w:eastAsia="Arial" w:cs="Arial"/>
              </w:rPr>
              <w:t>Hadapsar Industrial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C0CF04">
            <w:r>
              <w:rPr>
                <w:rFonts w:ascii="Arial" w:hAnsi="Arial" w:eastAsia="Arial" w:cs="Arial"/>
              </w:rPr>
              <w:t>Zone E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291AF">
            <w:r>
              <w:rPr>
                <w:rFonts w:ascii="Arial" w:hAnsi="Arial" w:eastAsia="Arial" w:cs="Arial"/>
              </w:rPr>
              <w:t>Hazardous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2BE07B">
            <w:r>
              <w:rPr>
                <w:rFonts w:ascii="Arial" w:hAnsi="Arial" w:eastAsia="Arial" w:cs="Arial"/>
              </w:rPr>
              <w:t>200 L</w:t>
            </w:r>
          </w:p>
        </w:tc>
      </w:tr>
      <w:tr w14:paraId="5CE94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0BEB74">
            <w:r>
              <w:rPr>
                <w:rFonts w:ascii="Arial" w:hAnsi="Arial" w:eastAsia="Arial" w:cs="Arial"/>
              </w:rPr>
              <w:t>BIN011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954A433">
            <w:r>
              <w:rPr>
                <w:rFonts w:ascii="Arial" w:hAnsi="Arial" w:eastAsia="Arial" w:cs="Arial"/>
              </w:rPr>
              <w:t>Viman Nagar Airport Rd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2BF0F4">
            <w:r>
              <w:rPr>
                <w:rFonts w:ascii="Arial" w:hAnsi="Arial" w:eastAsia="Arial" w:cs="Arial"/>
              </w:rPr>
              <w:t>Zone E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C76B80">
            <w:r>
              <w:rPr>
                <w:rFonts w:ascii="Arial" w:hAnsi="Arial" w:eastAsia="Arial" w:cs="Arial"/>
              </w:rPr>
              <w:t>General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73E372">
            <w:r>
              <w:rPr>
                <w:rFonts w:ascii="Arial" w:hAnsi="Arial" w:eastAsia="Arial" w:cs="Arial"/>
              </w:rPr>
              <w:t>100 L</w:t>
            </w:r>
          </w:p>
        </w:tc>
      </w:tr>
      <w:tr w14:paraId="35702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D3BE8DD">
            <w:r>
              <w:rPr>
                <w:rFonts w:ascii="Arial" w:hAnsi="Arial" w:eastAsia="Arial" w:cs="Arial"/>
              </w:rPr>
              <w:t>BIN012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E616DC1">
            <w:r>
              <w:rPr>
                <w:rFonts w:ascii="Arial" w:hAnsi="Arial" w:eastAsia="Arial" w:cs="Arial"/>
              </w:rPr>
              <w:t>Aundh Central Park</w:t>
            </w:r>
          </w:p>
        </w:tc>
        <w:tc>
          <w:tcPr>
            <w:tcW w:w="12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BC6E89">
            <w:r>
              <w:rPr>
                <w:rFonts w:ascii="Arial" w:hAnsi="Arial" w:eastAsia="Arial" w:cs="Arial"/>
              </w:rPr>
              <w:t>Zone F</w:t>
            </w:r>
          </w:p>
        </w:tc>
        <w:tc>
          <w:tcPr>
            <w:tcW w:w="16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E96D7D">
            <w:r>
              <w:rPr>
                <w:rFonts w:ascii="Arial" w:hAnsi="Arial" w:eastAsia="Arial" w:cs="Arial"/>
              </w:rPr>
              <w:t>Organic</w:t>
            </w:r>
          </w:p>
        </w:tc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1A27A7">
            <w:r>
              <w:rPr>
                <w:rFonts w:ascii="Arial" w:hAnsi="Arial" w:eastAsia="Arial" w:cs="Arial"/>
              </w:rPr>
              <w:t>150 L</w:t>
            </w:r>
          </w:p>
        </w:tc>
      </w:tr>
    </w:tbl>
    <w:p w14:paraId="2B13B6E6">
      <w:pPr>
        <w:spacing w:after="200"/>
      </w:pPr>
    </w:p>
    <w:p w14:paraId="2E5C50C0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6. Key Features</w:t>
      </w:r>
    </w:p>
    <w:p w14:paraId="26929C4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6.1 Live Dashboard</w:t>
      </w:r>
    </w:p>
    <w:p w14:paraId="618166E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4 KPI stat cards: Total Bins, Critical Bins (≥85%), Warning Bins (60–84%), Average City Fill %</w:t>
      </w:r>
    </w:p>
    <w:p w14:paraId="3C552DA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Chart.js grouped bar chart: weekly waste collected vs recycled (kg)</w:t>
      </w:r>
    </w:p>
    <w:p w14:paraId="2AC4CD3D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Doughnut chart: bin status distribution (OK / Warning / Critical)</w:t>
      </w:r>
    </w:p>
    <w:p w14:paraId="5B025CC6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Real-time alert feed with severity icons and time labels</w:t>
      </w:r>
    </w:p>
    <w:p w14:paraId="04ADF9F1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Zone-wise average fill percentage grid (6 zones)</w:t>
      </w:r>
    </w:p>
    <w:p w14:paraId="215A3625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Critical bins table with immediate collection action button</w:t>
      </w:r>
    </w:p>
    <w:p w14:paraId="1CDBE7A2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6.2 Interactive Map</w:t>
      </w:r>
    </w:p>
    <w:p w14:paraId="3B52028D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Leaflet.js map centered on Pune Metropolitan Region</w:t>
      </w:r>
    </w:p>
    <w:p w14:paraId="5438A6C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12 color-coded bin markers: Red (Critical), Yellow (Warning), Green (OK)</w:t>
      </w:r>
    </w:p>
    <w:p w14:paraId="1C61F13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Popup cards for each bin showing fill level, type, and predicted full time</w:t>
      </w:r>
    </w:p>
    <w:p w14:paraId="746E8551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AI-computed truck route shown as animated dashed polyline</w:t>
      </w:r>
    </w:p>
    <w:p w14:paraId="4EFD6E2F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Numbered stop markers (1, 2, 3...) on the optimal route</w:t>
      </w:r>
    </w:p>
    <w:p w14:paraId="6B78E15B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Route stats: stops count, total distance (km), estimated travel time</w:t>
      </w:r>
    </w:p>
    <w:p w14:paraId="176A498F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6.3 Bin Monitor</w:t>
      </w:r>
    </w:p>
    <w:p w14:paraId="6394C332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Responsive card grid — all 12 bins with fill bars, status badges</w:t>
      </w:r>
    </w:p>
    <w:p w14:paraId="5D11439B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Filter by Zone (A–F) and Waste Type (General, Recyclable, Organic, Hazardous)</w:t>
      </w:r>
    </w:p>
    <w:p w14:paraId="7A5B8778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Predicted full time based on fill rate heuristic</w:t>
      </w:r>
    </w:p>
    <w:p w14:paraId="2468F198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Color-coded top border per card (Green/Yellow/Red by status)</w:t>
      </w:r>
    </w:p>
    <w:p w14:paraId="69091661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6.4 Reports &amp; KPIs</w:t>
      </w:r>
    </w:p>
    <w:p w14:paraId="1CAC6FFE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Weekly collection trend bar chart (collected vs recycled)</w:t>
      </w:r>
    </w:p>
    <w:p w14:paraId="1E511434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Waste type distribution pie chart</w:t>
      </w:r>
    </w:p>
    <w:p w14:paraId="2780D9D2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Fill level trend line chart (7-day history)</w:t>
      </w:r>
    </w:p>
    <w:p w14:paraId="15311958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KPI cards: total collected, recycled, recycling rate %, active bins</w:t>
      </w:r>
    </w:p>
    <w:p w14:paraId="17A60675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Complete bin status table with fill progress bars</w:t>
      </w:r>
    </w:p>
    <w:p w14:paraId="575286E7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7. Route Optimization Algorithm</w:t>
      </w:r>
    </w:p>
    <w:p w14:paraId="140E21F0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7.1 Greedy Nearest-Neighbour</w:t>
      </w:r>
    </w:p>
    <w:p w14:paraId="7D38BBBE">
      <w:pPr>
        <w:spacing w:after="160"/>
      </w:pPr>
      <w:r>
        <w:rPr>
          <w:rFonts w:ascii="Arial" w:hAnsi="Arial" w:eastAsia="Arial" w:cs="Arial"/>
          <w:sz w:val="22"/>
          <w:szCs w:val="22"/>
        </w:rPr>
        <w:t>The system uses a Greedy Nearest-Neighbour algorithm to compute the optimal garbage truck collection route. Only bins with Critical status (≥85% full) are included in the route to minimize unnecessary travel.</w:t>
      </w:r>
    </w:p>
    <w:p w14:paraId="048753C6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7.2 Haversine Distance Formula</w:t>
      </w:r>
    </w:p>
    <w:p w14:paraId="56A58E32">
      <w:pPr>
        <w:spacing w:after="160"/>
      </w:pPr>
      <w:r>
        <w:rPr>
          <w:rFonts w:ascii="Arial" w:hAnsi="Arial" w:eastAsia="Arial" w:cs="Arial"/>
          <w:sz w:val="22"/>
          <w:szCs w:val="22"/>
        </w:rPr>
        <w:t>GPS coordinates of bins are used to compute accurate real-world distances using the Haversine formula, which accounts for the Earth's curvature:</w:t>
      </w:r>
    </w:p>
    <w:p w14:paraId="284D0801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>d = 2R × arcsin(√(sin²(Δlat/2) + cos(lat1)·cos(lat2)·sin²(Δlng/2)))</w:t>
      </w:r>
    </w:p>
    <w:p w14:paraId="2E38E129">
      <w:pPr>
        <w:spacing w:after="160"/>
      </w:pPr>
      <w:r>
        <w:rPr>
          <w:rFonts w:ascii="Arial" w:hAnsi="Arial" w:eastAsia="Arial" w:cs="Arial"/>
          <w:sz w:val="22"/>
          <w:szCs w:val="22"/>
        </w:rPr>
        <w:t>This gives distances in kilometers, enabling realistic route time estimation at 30 km/h average truck speed.</w:t>
      </w:r>
    </w:p>
    <w:p w14:paraId="5722B0B8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8. IoT Sensor Simulation</w:t>
      </w:r>
    </w:p>
    <w:p w14:paraId="68E25FFA">
      <w:pPr>
        <w:spacing w:after="160"/>
      </w:pPr>
      <w:r>
        <w:rPr>
          <w:rFonts w:ascii="Arial" w:hAnsi="Arial" w:eastAsia="Arial" w:cs="Arial"/>
          <w:sz w:val="22"/>
          <w:szCs w:val="22"/>
        </w:rPr>
        <w:t>Each bin's fill level is simulated using a time-seeded random generator that mirrors realistic ultrasonic sensor behavior:</w:t>
      </w:r>
    </w:p>
    <w:p w14:paraId="4F88F18E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Fill levels are consistent within each hour (same as a real sensor reading every 15 min)</w:t>
      </w:r>
    </w:p>
    <w:p w14:paraId="53A7B877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Fill levels change across hours (simulates waste accumulation over time)</w:t>
      </w:r>
    </w:p>
    <w:p w14:paraId="645C8BF0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Each bin has a unique seed based on its ID to ensure different realistic readings</w:t>
      </w:r>
    </w:p>
    <w:p w14:paraId="4D7166CE">
      <w:pPr>
        <w:pStyle w:val="17"/>
        <w:numPr>
          <w:ilvl w:val="0"/>
          <w:numId w:val="1"/>
        </w:numPr>
        <w:spacing w:after="80"/>
      </w:pPr>
      <w:r>
        <w:rPr>
          <w:rFonts w:ascii="Arial" w:hAnsi="Arial" w:eastAsia="Arial" w:cs="Arial"/>
          <w:sz w:val="22"/>
          <w:szCs w:val="22"/>
        </w:rPr>
        <w:t>Alert status is determined by thresholds: OK (&lt;60%), Warning (60–84%), Critical (≥85%)</w:t>
      </w:r>
    </w:p>
    <w:p w14:paraId="1071342E">
      <w:pPr>
        <w:spacing w:after="80"/>
      </w:pPr>
    </w:p>
    <w:p w14:paraId="7B1C8A25">
      <w:pPr>
        <w:spacing w:after="80"/>
      </w:pPr>
    </w:p>
    <w:p w14:paraId="5FC9278D">
      <w:pPr>
        <w:spacing w:after="80"/>
      </w:pPr>
    </w:p>
    <w:p w14:paraId="52D1150F">
      <w:pPr>
        <w:spacing w:after="80"/>
      </w:pPr>
    </w:p>
    <w:p w14:paraId="1281C6E7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9. REST API Reference</w:t>
      </w:r>
    </w:p>
    <w:p w14:paraId="17B84C22">
      <w:pPr>
        <w:spacing w:after="12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99"/>
        <w:gridCol w:w="1011"/>
        <w:gridCol w:w="2994"/>
        <w:gridCol w:w="2496"/>
      </w:tblGrid>
      <w:tr w14:paraId="7110F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4D8161">
            <w:r>
              <w:rPr>
                <w:rFonts w:ascii="Arial" w:hAnsi="Arial" w:eastAsia="Arial" w:cs="Arial"/>
                <w:b/>
                <w:bCs/>
                <w:color w:val="FFFFFF"/>
              </w:rPr>
              <w:t>Endpoint</w:t>
            </w:r>
          </w:p>
        </w:tc>
        <w:tc>
          <w:tcPr>
            <w:tcW w:w="10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93595">
            <w:r>
              <w:rPr>
                <w:rFonts w:ascii="Arial" w:hAnsi="Arial" w:eastAsia="Arial" w:cs="Arial"/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9A30A">
            <w:r>
              <w:rPr>
                <w:rFonts w:ascii="Arial" w:hAnsi="Arial" w:eastAsia="Arial" w:cs="Arial"/>
                <w:b/>
                <w:bCs/>
                <w:color w:val="FFFFFF"/>
              </w:rPr>
              <w:t>Description</w:t>
            </w:r>
          </w:p>
        </w:tc>
        <w:tc>
          <w:tcPr>
            <w:tcW w:w="25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30B809">
            <w:r>
              <w:rPr>
                <w:rFonts w:ascii="Arial" w:hAnsi="Arial" w:eastAsia="Arial" w:cs="Arial"/>
                <w:b/>
                <w:bCs/>
                <w:color w:val="FFFFFF"/>
              </w:rPr>
              <w:t>Response</w:t>
            </w:r>
          </w:p>
        </w:tc>
      </w:tr>
      <w:tr w14:paraId="1F9BA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239705">
            <w:r>
              <w:rPr>
                <w:rFonts w:ascii="Arial" w:hAnsi="Arial" w:eastAsia="Arial" w:cs="Arial"/>
              </w:rPr>
              <w:t>/api/bins</w:t>
            </w:r>
          </w:p>
        </w:tc>
        <w:tc>
          <w:tcPr>
            <w:tcW w:w="1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656B10">
            <w:r>
              <w:rPr>
                <w:rFonts w:ascii="Arial" w:hAnsi="Arial" w:eastAsia="Arial" w:cs="Arial"/>
              </w:rPr>
              <w:t>GET</w:t>
            </w:r>
          </w:p>
        </w:tc>
        <w:tc>
          <w:tcPr>
            <w:tcW w:w="3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C93342">
            <w:r>
              <w:rPr>
                <w:rFonts w:ascii="Arial" w:hAnsi="Arial" w:eastAsia="Arial" w:cs="Arial"/>
              </w:rPr>
              <w:t>All bin status with fill levels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C03AC7">
            <w:r>
              <w:rPr>
                <w:rFonts w:ascii="Arial" w:hAnsi="Arial" w:eastAsia="Arial" w:cs="Arial"/>
              </w:rPr>
              <w:t>JSON array</w:t>
            </w:r>
          </w:p>
        </w:tc>
      </w:tr>
      <w:tr w14:paraId="543B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AC74A0">
            <w:r>
              <w:rPr>
                <w:rFonts w:ascii="Arial" w:hAnsi="Arial" w:eastAsia="Arial" w:cs="Arial"/>
              </w:rPr>
              <w:t>/api/bins/&lt;id&gt;</w:t>
            </w:r>
          </w:p>
        </w:tc>
        <w:tc>
          <w:tcPr>
            <w:tcW w:w="1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2E083">
            <w:r>
              <w:rPr>
                <w:rFonts w:ascii="Arial" w:hAnsi="Arial" w:eastAsia="Arial" w:cs="Arial"/>
              </w:rPr>
              <w:t>GET</w:t>
            </w:r>
          </w:p>
        </w:tc>
        <w:tc>
          <w:tcPr>
            <w:tcW w:w="3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BD8E2">
            <w:r>
              <w:rPr>
                <w:rFonts w:ascii="Arial" w:hAnsi="Arial" w:eastAsia="Arial" w:cs="Arial"/>
              </w:rPr>
              <w:t>Single bin real-time data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6C2108">
            <w:r>
              <w:rPr>
                <w:rFonts w:ascii="Arial" w:hAnsi="Arial" w:eastAsia="Arial" w:cs="Arial"/>
              </w:rPr>
              <w:t>JSON object</w:t>
            </w:r>
          </w:p>
        </w:tc>
      </w:tr>
      <w:tr w14:paraId="056B2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C3DCDDB">
            <w:r>
              <w:rPr>
                <w:rFonts w:ascii="Arial" w:hAnsi="Arial" w:eastAsia="Arial" w:cs="Arial"/>
              </w:rPr>
              <w:t>/api/bins/&lt;id&gt;/update</w:t>
            </w:r>
          </w:p>
        </w:tc>
        <w:tc>
          <w:tcPr>
            <w:tcW w:w="1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A0F1AF6">
            <w:r>
              <w:rPr>
                <w:rFonts w:ascii="Arial" w:hAnsi="Arial" w:eastAsia="Arial" w:cs="Arial"/>
              </w:rPr>
              <w:t>POST</w:t>
            </w:r>
          </w:p>
        </w:tc>
        <w:tc>
          <w:tcPr>
            <w:tcW w:w="3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89FF07">
            <w:r>
              <w:rPr>
                <w:rFonts w:ascii="Arial" w:hAnsi="Arial" w:eastAsia="Arial" w:cs="Arial"/>
              </w:rPr>
              <w:t>IoT device pushes fill level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0950BC">
            <w:r>
              <w:rPr>
                <w:rFonts w:ascii="Arial" w:hAnsi="Arial" w:eastAsia="Arial" w:cs="Arial"/>
              </w:rPr>
              <w:t>Action decision</w:t>
            </w:r>
          </w:p>
        </w:tc>
      </w:tr>
      <w:tr w14:paraId="706AB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EC1AF0">
            <w:r>
              <w:rPr>
                <w:rFonts w:ascii="Arial" w:hAnsi="Arial" w:eastAsia="Arial" w:cs="Arial"/>
              </w:rPr>
              <w:t>/api/route</w:t>
            </w:r>
          </w:p>
        </w:tc>
        <w:tc>
          <w:tcPr>
            <w:tcW w:w="1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26D6F">
            <w:r>
              <w:rPr>
                <w:rFonts w:ascii="Arial" w:hAnsi="Arial" w:eastAsia="Arial" w:cs="Arial"/>
              </w:rPr>
              <w:t>GET</w:t>
            </w:r>
          </w:p>
        </w:tc>
        <w:tc>
          <w:tcPr>
            <w:tcW w:w="3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9BD2C17">
            <w:r>
              <w:rPr>
                <w:rFonts w:ascii="Arial" w:hAnsi="Arial" w:eastAsia="Arial" w:cs="Arial"/>
              </w:rPr>
              <w:t>AI-optimized truck route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51565B">
            <w:r>
              <w:rPr>
                <w:rFonts w:ascii="Arial" w:hAnsi="Arial" w:eastAsia="Arial" w:cs="Arial"/>
              </w:rPr>
              <w:t>Ordered bin list</w:t>
            </w:r>
          </w:p>
        </w:tc>
      </w:tr>
      <w:tr w14:paraId="3E503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3D5377">
            <w:r>
              <w:rPr>
                <w:rFonts w:ascii="Arial" w:hAnsi="Arial" w:eastAsia="Arial" w:cs="Arial"/>
              </w:rPr>
              <w:t>/api/stats</w:t>
            </w:r>
          </w:p>
        </w:tc>
        <w:tc>
          <w:tcPr>
            <w:tcW w:w="1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B7EB0D">
            <w:r>
              <w:rPr>
                <w:rFonts w:ascii="Arial" w:hAnsi="Arial" w:eastAsia="Arial" w:cs="Arial"/>
              </w:rPr>
              <w:t>GET</w:t>
            </w:r>
          </w:p>
        </w:tc>
        <w:tc>
          <w:tcPr>
            <w:tcW w:w="3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C11E01">
            <w:r>
              <w:rPr>
                <w:rFonts w:ascii="Arial" w:hAnsi="Arial" w:eastAsia="Arial" w:cs="Arial"/>
              </w:rPr>
              <w:t>City-level aggregated stats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A8BC65">
            <w:r>
              <w:rPr>
                <w:rFonts w:ascii="Arial" w:hAnsi="Arial" w:eastAsia="Arial" w:cs="Arial"/>
              </w:rPr>
              <w:t>Summary JSON</w:t>
            </w:r>
          </w:p>
        </w:tc>
      </w:tr>
    </w:tbl>
    <w:p w14:paraId="25B6E0B7">
      <w:pPr>
        <w:spacing w:after="200"/>
      </w:pPr>
    </w:p>
    <w:p w14:paraId="73D78978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9.1 Sample API Response — /api/stats</w:t>
      </w:r>
    </w:p>
    <w:p w14:paraId="2EC1BB41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>{"total_bins": 12, "critical": 4, "warning": 3, "ok": 5, "avg_fill": 61.5}</w:t>
      </w:r>
    </w:p>
    <w:p w14:paraId="59396D6D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10. Setup &amp; Run Instructions</w:t>
      </w:r>
    </w:p>
    <w:p w14:paraId="0B27CD0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Step 1: Install Dependencies</w:t>
      </w:r>
    </w:p>
    <w:p w14:paraId="10F09A79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>pip install -r requirements.txt</w:t>
      </w:r>
    </w:p>
    <w:p w14:paraId="7962D823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Step 2: Run Flask Application</w:t>
      </w:r>
    </w:p>
    <w:p w14:paraId="600AC228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>python app.py</w:t>
      </w:r>
    </w:p>
    <w:p w14:paraId="17C753B9">
      <w:pPr>
        <w:pStyle w:val="3"/>
        <w:spacing w:before="280" w:after="140"/>
      </w:pPr>
      <w:r>
        <w:rPr>
          <w:rFonts w:ascii="Arial" w:hAnsi="Arial" w:eastAsia="Arial" w:cs="Arial"/>
          <w:b/>
          <w:bCs/>
          <w:color w:val="0D6B4F"/>
        </w:rPr>
        <w:t>Step 3: Open in Browser</w:t>
      </w:r>
    </w:p>
    <w:p w14:paraId="54E395DB">
      <w:pPr>
        <w:spacing w:after="100"/>
      </w:pPr>
      <w:r>
        <w:rPr>
          <w:rFonts w:ascii="Courier New" w:hAnsi="Courier New" w:eastAsia="Courier New" w:cs="Courier New"/>
          <w:color w:val="0D6B4F"/>
          <w:sz w:val="19"/>
          <w:szCs w:val="19"/>
        </w:rPr>
        <w:t>http://localhost:5000</w:t>
      </w:r>
    </w:p>
    <w:p w14:paraId="39F8CE7F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11. SDG Alignment</w:t>
      </w:r>
    </w:p>
    <w:p w14:paraId="1916B31C">
      <w:pPr>
        <w:spacing w:after="120"/>
      </w:pPr>
    </w:p>
    <w:tbl>
      <w:tblPr>
        <w:tblStyle w:val="9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000"/>
      </w:tblGrid>
      <w:tr w14:paraId="7D4F6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E1EBE7">
            <w:r>
              <w:rPr>
                <w:rFonts w:ascii="Arial" w:hAnsi="Arial" w:eastAsia="Arial" w:cs="Arial"/>
                <w:b/>
                <w:bCs/>
                <w:color w:val="FFFFFF"/>
              </w:rPr>
              <w:t>SDG Goal</w:t>
            </w:r>
          </w:p>
        </w:tc>
        <w:tc>
          <w:tcPr>
            <w:tcW w:w="25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23AF44">
            <w:r>
              <w:rPr>
                <w:rFonts w:ascii="Arial" w:hAnsi="Arial" w:eastAsia="Arial" w:cs="Arial"/>
                <w:b/>
                <w:bCs/>
                <w:color w:val="FFFFFF"/>
              </w:rPr>
              <w:t>Title</w:t>
            </w:r>
          </w:p>
        </w:tc>
        <w:tc>
          <w:tcPr>
            <w:tcW w:w="5000" w:type="dxa"/>
            <w:tcBorders>
              <w:top w:val="single" w:color="0D6B4F" w:sz="0" w:space="0"/>
              <w:left w:val="single" w:color="0D6B4F" w:sz="0" w:space="0"/>
              <w:bottom w:val="single" w:color="0D6B4F" w:sz="0" w:space="0"/>
              <w:right w:val="single" w:color="0D6B4F" w:sz="0" w:space="0"/>
            </w:tcBorders>
            <w:shd w:val="clear" w:color="auto" w:fill="0D6B4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07C64E">
            <w:r>
              <w:rPr>
                <w:rFonts w:ascii="Arial" w:hAnsi="Arial" w:eastAsia="Arial" w:cs="Arial"/>
                <w:b/>
                <w:bCs/>
                <w:color w:val="FFFFFF"/>
              </w:rPr>
              <w:t>Contribution</w:t>
            </w:r>
          </w:p>
        </w:tc>
      </w:tr>
      <w:tr w14:paraId="5010BA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A77C266">
            <w:r>
              <w:rPr>
                <w:rFonts w:ascii="Arial" w:hAnsi="Arial" w:eastAsia="Arial" w:cs="Arial"/>
              </w:rPr>
              <w:t>SDG 11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69BFAA">
            <w:r>
              <w:rPr>
                <w:rFonts w:ascii="Arial" w:hAnsi="Arial" w:eastAsia="Arial" w:cs="Arial"/>
              </w:rPr>
              <w:t>Sustainable Cities</w:t>
            </w:r>
          </w:p>
        </w:tc>
        <w:tc>
          <w:tcPr>
            <w:tcW w:w="5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EA92DB">
            <w:r>
              <w:rPr>
                <w:rFonts w:ascii="Arial" w:hAnsi="Arial" w:eastAsia="Arial" w:cs="Arial"/>
              </w:rPr>
              <w:t>Smart bin monitoring reduces urban waste overflow</w:t>
            </w:r>
          </w:p>
        </w:tc>
      </w:tr>
      <w:tr w14:paraId="1132B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E09228">
            <w:r>
              <w:rPr>
                <w:rFonts w:ascii="Arial" w:hAnsi="Arial" w:eastAsia="Arial" w:cs="Arial"/>
              </w:rPr>
              <w:t>SDG 12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53E3DF">
            <w:r>
              <w:rPr>
                <w:rFonts w:ascii="Arial" w:hAnsi="Arial" w:eastAsia="Arial" w:cs="Arial"/>
              </w:rPr>
              <w:t>Responsible Consumption</w:t>
            </w:r>
          </w:p>
        </w:tc>
        <w:tc>
          <w:tcPr>
            <w:tcW w:w="5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59A599">
            <w:r>
              <w:rPr>
                <w:rFonts w:ascii="Arial" w:hAnsi="Arial" w:eastAsia="Arial" w:cs="Arial"/>
              </w:rPr>
              <w:t>Recycling rate tracking promotes responsible disposal</w:t>
            </w:r>
          </w:p>
        </w:tc>
      </w:tr>
      <w:tr w14:paraId="56EB5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EE2382">
            <w:r>
              <w:rPr>
                <w:rFonts w:ascii="Arial" w:hAnsi="Arial" w:eastAsia="Arial" w:cs="Arial"/>
              </w:rPr>
              <w:t>SDG 14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D52AA3">
            <w:r>
              <w:rPr>
                <w:rFonts w:ascii="Arial" w:hAnsi="Arial" w:eastAsia="Arial" w:cs="Arial"/>
              </w:rPr>
              <w:t>Life Below Water</w:t>
            </w:r>
          </w:p>
        </w:tc>
        <w:tc>
          <w:tcPr>
            <w:tcW w:w="5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D18515">
            <w:r>
              <w:rPr>
                <w:rFonts w:ascii="Arial" w:hAnsi="Arial" w:eastAsia="Arial" w:cs="Arial"/>
              </w:rPr>
              <w:t>Prevents landfill runoff from reaching waterways</w:t>
            </w:r>
          </w:p>
        </w:tc>
      </w:tr>
      <w:tr w14:paraId="6E564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6692AA">
            <w:r>
              <w:rPr>
                <w:rFonts w:ascii="Arial" w:hAnsi="Arial" w:eastAsia="Arial" w:cs="Arial"/>
              </w:rPr>
              <w:t>SDG 15</w:t>
            </w:r>
          </w:p>
        </w:tc>
        <w:tc>
          <w:tcPr>
            <w:tcW w:w="25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153E22">
            <w:r>
              <w:rPr>
                <w:rFonts w:ascii="Arial" w:hAnsi="Arial" w:eastAsia="Arial" w:cs="Arial"/>
              </w:rPr>
              <w:t>Life on Land</w:t>
            </w:r>
          </w:p>
        </w:tc>
        <w:tc>
          <w:tcPr>
            <w:tcW w:w="5000" w:type="dxa"/>
            <w:tcBorders>
              <w:top w:val="single" w:color="EEEEEE" w:sz="0" w:space="0"/>
              <w:left w:val="single" w:color="EEEEEE" w:sz="0" w:space="0"/>
              <w:bottom w:val="single" w:color="EEEEEE" w:sz="0" w:space="0"/>
              <w:right w:val="single" w:color="EEEEEE" w:sz="0" w:space="0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D3E92">
            <w:r>
              <w:rPr>
                <w:rFonts w:ascii="Arial" w:hAnsi="Arial" w:eastAsia="Arial" w:cs="Arial"/>
              </w:rPr>
              <w:t>Reduces plastic waste and land pollution</w:t>
            </w:r>
          </w:p>
        </w:tc>
      </w:tr>
    </w:tbl>
    <w:p w14:paraId="7E9F196D">
      <w:pPr>
        <w:spacing w:after="200"/>
      </w:pPr>
    </w:p>
    <w:p w14:paraId="389F6901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272E"/>
          <w:sz w:val="36"/>
          <w:szCs w:val="36"/>
        </w:rPr>
        <w:t>12. Conclusion</w:t>
      </w:r>
    </w:p>
    <w:p w14:paraId="568C0F52">
      <w:pPr>
        <w:spacing w:after="160"/>
      </w:pPr>
      <w:r>
        <w:rPr>
          <w:rFonts w:ascii="Arial" w:hAnsi="Arial" w:eastAsia="Arial" w:cs="Arial"/>
          <w:sz w:val="22"/>
          <w:szCs w:val="22"/>
        </w:rPr>
        <w:t>The Smart Waste Management System successfully demonstrates a complete, industry-level IoT and AI web platform for metropolitan city waste management. By combining real-time bin monitoring, intelligent route optimization, professional analytics, and a developer-friendly REST API, the system delivers genuine value for municipal waste management authorities.</w:t>
      </w:r>
    </w:p>
    <w:p w14:paraId="5634B353">
      <w:pPr>
        <w:spacing w:after="160"/>
        <w:rPr>
          <w:rFonts w:ascii="Arial" w:hAnsi="Arial" w:eastAsia="Arial" w:cs="Arial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>The platform is immediately deployable and can be extended to integrate real ultrasonic sensors (Arduino/Raspberry Pi via MQTT), SMS/email alert systems, and machine learning models for predictive waste forecasting. It represents a practical application of modern web technologies to solve a critical urban sustainability challenge.</w:t>
      </w:r>
    </w:p>
    <w:p w14:paraId="3CF143AA">
      <w:pPr>
        <w:spacing w:after="160"/>
        <w:rPr>
          <w:rFonts w:ascii="Arial" w:hAnsi="Arial" w:eastAsia="Arial" w:cs="Arial"/>
          <w:sz w:val="22"/>
          <w:szCs w:val="22"/>
        </w:rPr>
      </w:pPr>
    </w:p>
    <w:p w14:paraId="1D2122F0">
      <w:pPr>
        <w:spacing w:after="160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Github Link: [ </w:t>
      </w:r>
      <w:r>
        <w:rPr>
          <w:rFonts w:hint="default" w:ascii="Arial" w:hAnsi="Arial" w:eastAsia="Arial" w:cs="Arial"/>
          <w:b/>
          <w:bCs/>
          <w:sz w:val="24"/>
          <w:szCs w:val="24"/>
        </w:rPr>
        <w:fldChar w:fldCharType="begin"/>
      </w:r>
      <w:r>
        <w:rPr>
          <w:rFonts w:hint="default" w:ascii="Arial" w:hAnsi="Arial" w:eastAsia="Arial" w:cs="Arial"/>
          <w:b/>
          <w:bCs/>
          <w:sz w:val="24"/>
          <w:szCs w:val="24"/>
        </w:rPr>
        <w:instrText xml:space="preserve"> HYPERLINK "https://github.com/sujatasb5505-gif/Smart-Waste-Management-System-For-Metropolitan-Cities" </w:instrText>
      </w:r>
      <w:r>
        <w:rPr>
          <w:rFonts w:hint="default" w:ascii="Arial" w:hAnsi="Arial" w:eastAsia="Arial" w:cs="Arial"/>
          <w:b/>
          <w:bCs/>
          <w:sz w:val="24"/>
          <w:szCs w:val="24"/>
        </w:rPr>
        <w:fldChar w:fldCharType="separate"/>
      </w:r>
      <w:r>
        <w:rPr>
          <w:rStyle w:val="14"/>
          <w:rFonts w:hint="default" w:ascii="Arial" w:hAnsi="Arial" w:eastAsia="Arial" w:cs="Arial"/>
          <w:b/>
          <w:bCs/>
          <w:sz w:val="24"/>
          <w:szCs w:val="24"/>
        </w:rPr>
        <w:t>https://github.com/sujatasb5505-gif/Smart-Waste-Management-System-For-Metropolitan-Cities</w:t>
      </w:r>
      <w:r>
        <w:rPr>
          <w:rFonts w:hint="default" w:ascii="Arial" w:hAnsi="Arial" w:eastAsia="Arial" w:cs="Arial"/>
          <w:b/>
          <w:bCs/>
          <w:sz w:val="24"/>
          <w:szCs w:val="24"/>
        </w:rPr>
        <w:fldChar w:fldCharType="end"/>
      </w:r>
      <w:r>
        <w:rPr>
          <w:rFonts w:hint="default" w:ascii="Arial" w:hAnsi="Arial" w:eastAsia="Arial" w:cs="Arial"/>
          <w:b/>
          <w:bCs/>
          <w:sz w:val="24"/>
          <w:szCs w:val="24"/>
          <w:lang w:val="en-IN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]</w:t>
      </w:r>
    </w:p>
    <w:p w14:paraId="42225249">
      <w:pPr>
        <w:spacing w:after="160"/>
        <w:rPr>
          <w:rFonts w:ascii="Arial" w:hAnsi="Arial" w:eastAsia="Arial" w:cs="Arial"/>
          <w:b/>
          <w:bCs/>
          <w:sz w:val="24"/>
          <w:szCs w:val="24"/>
        </w:rPr>
      </w:pPr>
      <w:bookmarkStart w:id="0" w:name="_GoBack"/>
      <w:bookmarkEnd w:id="0"/>
    </w:p>
    <w:p w14:paraId="6D0655C8">
      <w:pPr>
        <w:spacing w:after="160"/>
        <w:rPr>
          <w:b/>
          <w:bCs/>
          <w:sz w:val="22"/>
          <w:szCs w:val="22"/>
        </w:rPr>
      </w:pPr>
      <w:r>
        <w:rPr>
          <w:rFonts w:ascii="Arial" w:hAnsi="Arial" w:eastAsia="Arial" w:cs="Arial"/>
          <w:b/>
          <w:bCs/>
          <w:sz w:val="24"/>
          <w:szCs w:val="24"/>
        </w:rPr>
        <w:t xml:space="preserve">Demo Link: [ </w:t>
      </w:r>
      <w:r>
        <w:rPr>
          <w:rFonts w:hint="default" w:ascii="Arial" w:hAnsi="Arial" w:eastAsia="Arial" w:cs="Arial"/>
          <w:b/>
          <w:bCs/>
          <w:sz w:val="24"/>
          <w:szCs w:val="24"/>
        </w:rPr>
        <w:fldChar w:fldCharType="begin"/>
      </w:r>
      <w:r>
        <w:rPr>
          <w:rFonts w:hint="default" w:ascii="Arial" w:hAnsi="Arial" w:eastAsia="Arial" w:cs="Arial"/>
          <w:b/>
          <w:bCs/>
          <w:sz w:val="24"/>
          <w:szCs w:val="24"/>
        </w:rPr>
        <w:instrText xml:space="preserve"> HYPERLINK "https://drive.google.com/file/d/1BtIiHvTF6W0wtG9Owa6K-ouzNXuZNial/view?usp=sharing" </w:instrText>
      </w:r>
      <w:r>
        <w:rPr>
          <w:rFonts w:hint="default" w:ascii="Arial" w:hAnsi="Arial" w:eastAsia="Arial" w:cs="Arial"/>
          <w:b/>
          <w:bCs/>
          <w:sz w:val="24"/>
          <w:szCs w:val="24"/>
        </w:rPr>
        <w:fldChar w:fldCharType="separate"/>
      </w:r>
      <w:r>
        <w:rPr>
          <w:rStyle w:val="14"/>
          <w:rFonts w:hint="default" w:ascii="Arial" w:hAnsi="Arial" w:eastAsia="Arial" w:cs="Arial"/>
          <w:b/>
          <w:bCs/>
          <w:sz w:val="24"/>
          <w:szCs w:val="24"/>
        </w:rPr>
        <w:t>https://drive.google.com/file/d/1BtIiHvTF6W0wtG9Owa6K-ouzNXuZNial/view?usp=sharing</w:t>
      </w:r>
      <w:r>
        <w:rPr>
          <w:rFonts w:hint="default" w:ascii="Arial" w:hAnsi="Arial" w:eastAsia="Arial" w:cs="Arial"/>
          <w:b/>
          <w:bCs/>
          <w:sz w:val="24"/>
          <w:szCs w:val="24"/>
        </w:rPr>
        <w:fldChar w:fldCharType="end"/>
      </w:r>
      <w:r>
        <w:rPr>
          <w:rFonts w:hint="default" w:ascii="Arial" w:hAnsi="Arial" w:eastAsia="Arial" w:cs="Arial"/>
          <w:b/>
          <w:bCs/>
          <w:sz w:val="24"/>
          <w:szCs w:val="24"/>
          <w:lang w:val="en-IN"/>
        </w:rPr>
        <w:t xml:space="preserve"> </w:t>
      </w:r>
      <w:r>
        <w:rPr>
          <w:rFonts w:ascii="Arial" w:hAnsi="Arial" w:eastAsia="Arial" w:cs="Arial"/>
          <w:b/>
          <w:bCs/>
          <w:sz w:val="24"/>
          <w:szCs w:val="24"/>
        </w:rPr>
        <w:t>]</w:t>
      </w:r>
    </w:p>
    <w:p w14:paraId="3ED05EA1">
      <w:pPr>
        <w:spacing w:before="400"/>
        <w:jc w:val="center"/>
      </w:pPr>
      <w:r>
        <w:rPr>
          <w:rFonts w:ascii="Arial" w:hAnsi="Arial" w:eastAsia="Arial" w:cs="Arial"/>
          <w:i/>
          <w:iCs/>
          <w:color w:val="636E72"/>
          <w:sz w:val="22"/>
          <w:szCs w:val="22"/>
        </w:rPr>
        <w:t>— End of Document —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D18B3"/>
    <w:multiLevelType w:val="multilevel"/>
    <w:tmpl w:val="152D18B3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77F"/>
    <w:rsid w:val="000B6B8C"/>
    <w:rsid w:val="00191148"/>
    <w:rsid w:val="001C7DE9"/>
    <w:rsid w:val="00374D37"/>
    <w:rsid w:val="0040477F"/>
    <w:rsid w:val="00531BD8"/>
    <w:rsid w:val="007025B7"/>
    <w:rsid w:val="00AB2FAF"/>
    <w:rsid w:val="00B51233"/>
    <w:rsid w:val="00DB249B"/>
    <w:rsid w:val="00E26E9F"/>
    <w:rsid w:val="0D9B4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rPr>
      <w:rFonts w:ascii="Times New Roman" w:hAnsi="Times New Roman" w:eastAsia="Times New Roman" w:cs="Times New Roman"/>
      <w:lang w:val="en-IN" w:eastAsia="en-I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en-IN" w:eastAsia="en-I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en-IN" w:eastAsia="en-I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934</Words>
  <Characters>5310</Characters>
  <Lines>59</Lines>
  <Paragraphs>16</Paragraphs>
  <TotalTime>13</TotalTime>
  <ScaleCrop>false</ScaleCrop>
  <LinksUpToDate>false</LinksUpToDate>
  <CharactersWithSpaces>6155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2026-06-23T05:17:00Z</dcterms:created>
  <dc:creator>Un-named</dc:creator>
  <cp:lastModifiedBy>Anuja BODHALE</cp:lastModifiedBy>
  <dcterms:modified xsi:type="dcterms:W3CDTF">2026-06-23T16:42:31Z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eyJoZGlkIjoiMmUyMWU1ZTBmZTA4YmEyNDA3NjUyZWI0ZDFhOWQ0YzYiLCJ1c2VySWQiOiI1NjcxNDQ4OTQ4NTEifQ==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54316FB6A41049619EC05C9E0FED7C56_13</vt:lpwstr>
  </property>
</Properties>
</file>