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left"/>
      </w:pPr>
      <w:r>
        <w:rPr>
          <w:rFonts w:ascii="Arial" w:cs="Arial" w:eastAsia="Arial" w:hAnsi="Arial"/>
          <w:b/>
          <w:bCs/>
          <w:color w:val="1F4E79"/>
          <w:sz w:val="52"/>
          <w:szCs w:val="52"/>
        </w:rPr>
        <w:t xml:space="preserve">Claims Reassignment Analysis</w:t>
      </w:r>
    </w:p>
    <w:p>
      <w:pPr>
        <w:spacing w:before="0" w:after="80"/>
      </w:pPr>
      <w:r>
        <w:rPr>
          <w:rFonts w:ascii="Arial" w:cs="Arial" w:eastAsia="Arial" w:hAnsi="Arial"/>
          <w:color w:val="2E74B5"/>
          <w:sz w:val="28"/>
          <w:szCs w:val="28"/>
        </w:rPr>
        <w:t xml:space="preserve">10-Step Solution Roadmap: Data &amp; ML Pilot Plan</w:t>
      </w:r>
    </w:p>
    <w:p>
      <w:pPr>
        <w:spacing w:before="0" w:after="400"/>
      </w:pPr>
      <w:r>
        <w:rPr>
          <w:rFonts w:ascii="Arial" w:cs="Arial" w:eastAsia="Arial" w:hAnsi="Arial"/>
          <w:i/>
          <w:iCs/>
          <w:color w:val="595959"/>
          <w:sz w:val="22"/>
          <w:szCs w:val="22"/>
        </w:rPr>
        <w:t xml:space="preserve">Focus: Steps executable by a Solutions Analyst / ML Engineer — no compliance or org changes required</w:t>
      </w:r>
    </w:p>
    <w:p>
      <w:pPr>
        <w:pBdr>
          <w:bottom w:val="single" w:color="2E74B5" w:sz="6"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Summary of Methods</w:t>
      </w:r>
    </w:p>
    <w:p>
      <w:pPr>
        <w:spacing w:before="60" w:after="60"/>
      </w:pPr>
      <w:r>
        <w:rPr>
          <w:rFonts w:ascii="Arial" w:cs="Arial" w:eastAsia="Arial" w:hAnsi="Arial"/>
          <w:sz w:val="22"/>
          <w:szCs w:val="22"/>
        </w:rPr>
        <w:t xml:space="preserve">The table below maps each step to its primary method and whether it falls within the scope of an individual data/ML engineer without requiring compliance sign-off or organizational restructuring.</w:t>
      </w:r>
    </w:p>
    <w:p>
      <w:pPr>
        <w:spacing w:before="60"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200"/>
        <w:gridCol w:w="1760"/>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 Scope for Pilot?</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Tag Reassignment Causes</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SQL / Python — Guidewire History table</w:t>
            </w:r>
          </w:p>
        </w:tc>
        <w:tc>
          <w:tcPr>
            <w:tcW w:type="dxa" w:w="1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Claim Feature Matrix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engineering — Guidewire + joins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Cluster Failure Types</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K-Means / DBSCAN unsupervised ML</w:t>
            </w:r>
          </w:p>
        </w:tc>
        <w:tc>
          <w:tcPr>
            <w:tcW w:type="dxa" w:w="1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 Complexity at FNOL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XGBoost / LightGBM classifier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Adjuster-Claim Match Scorer</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Ranking model / weighted scoring fn</w:t>
            </w:r>
          </w:p>
        </w:tc>
        <w:tc>
          <w:tcPr>
            <w:tcW w:type="dxa" w:w="1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Note Parsing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API — text classification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Fix Data &amp; Enforcement Gaps</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Process + engineering changes</w:t>
            </w:r>
          </w:p>
        </w:tc>
        <w:tc>
          <w:tcPr>
            <w:tcW w:type="dxa" w:w="1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Partial — needs IT/Compliance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Redesign Segmentation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 + operating model change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leadership decision</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9</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Feedback Loop &amp; Dashboard</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BI dashboard + model monitoring</w:t>
            </w:r>
          </w:p>
        </w:tc>
        <w:tc>
          <w:tcPr>
            <w:tcW w:type="dxa" w:w="1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Pilot on Commercial Property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 shadow test — 60 days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bl>
    <w:p>
      <w:pPr>
        <w:spacing w:before="60" w:after="60"/>
      </w:pPr>
      <w:r>
        <w:t xml:space="preserve"/>
      </w:r>
    </w:p>
    <w:p>
      <w:pPr>
        <w:spacing w:before="60" w:after="60"/>
      </w:pPr>
      <w:r>
        <w:t xml:space="preserve"/>
      </w:r>
    </w:p>
    <w:p>
      <w:pPr>
        <w:pBdr>
          <w:left w:val="single" w:color="F4B942" w:sz="8" w:space="12"/>
        </w:pBdr>
        <w:spacing w:before="80" w:after="120"/>
        <w:ind w:left="240"/>
      </w:pPr>
      <w:r>
        <w:rPr>
          <w:rFonts w:ascii="Arial" w:cs="Arial" w:eastAsia="Arial" w:hAnsi="Arial"/>
          <w:i/>
          <w:iCs/>
          <w:color w:val="595959"/>
          <w:sz w:val="20"/>
          <w:szCs w:val="20"/>
        </w:rPr>
        <w:t xml:space="preserve">Note: Steps 7 and 8 are excluded from this pilot plan. Step 7 (licensing enforcement, round-robin fix, profile sync) requires IT and compliance involvement. Step 8 (segmentation redesign) is an organizational decision that requires leadership buy-in. Both are documented as opportunity areas but are out of scope for an individual analyst/engineer to execute.</w:t>
      </w:r>
    </w:p>
    <w:p>
      <w:pPr>
        <w:pBdr>
          <w:bottom w:val="single" w:color="2E74B5" w:sz="6" w:space="1"/>
        </w:pBdr>
        <w:spacing w:before="120" w:after="120"/>
      </w:pPr>
      <w:r>
        <w:t xml:space="preserve"/>
      </w:r>
    </w:p>
    <w:p>
      <w:pPr>
        <w:spacing w:before="60" w:after="60"/>
      </w:pPr>
      <w:r>
        <w:t xml:space="preserve"/>
      </w:r>
    </w:p>
    <w:p>
      <w:pPr>
        <w:pStyle w:val="Heading1"/>
        <w:spacing w:before="360" w:after="120"/>
      </w:pPr>
      <w:r>
        <w:rPr>
          <w:rFonts w:ascii="Arial" w:cs="Arial" w:eastAsia="Arial" w:hAnsi="Arial"/>
          <w:b/>
          <w:bCs/>
          <w:color w:val="1F4E79"/>
          <w:sz w:val="32"/>
          <w:szCs w:val="32"/>
        </w:rPr>
        <w:t xml:space="preserve">Step-by-Step Detail: Data Requirements &amp; Pilot Notes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12"/>
              <w:bottom w:val="single" w:color="1F4E79" w:sz="4"/>
              <w:right w:val="single" w:color="1F4E79" w:sz="4"/>
            </w:tcBorders>
            <w:shd w:fill="F5FAFF" w:val="clear"/>
            <w:tcMar>
              <w:top w:type="dxa" w:w="120"/>
              <w:left w:type="dxa" w:w="200"/>
              <w:bottom w:type="dxa" w:w="120"/>
              <w:right w:type="dxa" w:w="120"/>
            </w:tcMar>
          </w:tcPr>
          <w:p>
            <w:r>
              <w:rPr>
                <w:rFonts w:ascii="Arial" w:cs="Arial" w:eastAsia="Arial" w:hAnsi="Arial"/>
                <w:b/>
                <w:bCs/>
                <w:color w:val="1F4E79"/>
                <w:sz w:val="24"/>
                <w:szCs w:val="24"/>
              </w:rPr>
              <w:t xml:space="preserve">STEP 1: Tag Reassignment Causes</w:t>
            </w:r>
          </w:p>
        </w:tc>
      </w:tr>
    </w:tbl>
    <w:p>
      <w:pPr>
        <w:spacing w:before="60" w:after="60"/>
      </w:pPr>
      <w:r>
        <w:t xml:space="preserve"/>
      </w:r>
    </w:p>
    <w:p>
      <w:pPr>
        <w:spacing w:before="60" w:after="80"/>
      </w:pPr>
      <w:r>
        <w:rPr>
          <w:rFonts w:ascii="Arial" w:cs="Arial" w:eastAsia="Arial" w:hAnsi="Arial"/>
          <w:b/>
          <w:bCs/>
          <w:sz w:val="22"/>
          <w:szCs w:val="22"/>
        </w:rPr>
        <w:t xml:space="preserve">Method: </w:t>
      </w:r>
      <w:r>
        <w:rPr>
          <w:rFonts w:ascii="Arial" w:cs="Arial" w:eastAsia="Arial" w:hAnsi="Arial"/>
          <w:color w:val="2E74B5"/>
          <w:sz w:val="22"/>
          <w:szCs w:val="22"/>
        </w:rPr>
        <w:t xml:space="preserve">SQL / Python rule-based tagging on Guidewire History table</w:t>
      </w:r>
    </w:p>
    <w:p>
      <w:pPr>
        <w:spacing w:before="60" w:after="60"/>
      </w:pPr>
      <w:r>
        <w:rPr>
          <w:rFonts w:ascii="Arial" w:cs="Arial" w:eastAsia="Arial" w:hAnsi="Arial"/>
          <w:sz w:val="22"/>
          <w:szCs w:val="22"/>
        </w:rPr>
        <w:t xml:space="preserve">Classify every assignment transition by cause type — system-triggered, user-automated, manual override, named account bypass, or fallback cascade. This is the foundational step; every model downstream depends on clean labels.</w:t>
      </w:r>
    </w:p>
    <w:p>
      <w:pPr>
        <w:spacing w:before="60" w:after="60"/>
      </w:pPr>
      <w:r>
        <w:t xml:space="preserve"/>
      </w:r>
    </w:p>
    <w:p>
      <w:pPr>
        <w:spacing w:before="180" w:after="60"/>
      </w:pPr>
      <w:r>
        <w:rPr>
          <w:rFonts w:ascii="Arial" w:cs="Arial" w:eastAsia="Arial" w:hAnsi="Arial"/>
          <w:b/>
          <w:bCs/>
          <w:color w:val="2E74B5"/>
          <w:sz w:val="24"/>
          <w:szCs w:val="24"/>
        </w:rPr>
        <w:t xml:space="preserve">Data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Field / Source</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You Need Specifically</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Guidewire History Table</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Full assignment transition log per claim — timestamp, from-user, to-user, action that triggered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Assignment action codes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codes that distinguish automated vs manual assignment events</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'Use Automated Assignment' flag</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Critical: these look like system events but are user-initiated — needs to be separated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Claim ID linkage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join back to claim attributes for downstream steps</w:t>
            </w:r>
          </w:p>
        </w:tc>
      </w:tr>
    </w:tbl>
    <w:p>
      <w:pPr>
        <w:spacing w:before="60" w:after="60"/>
      </w:pPr>
      <w:r>
        <w:t xml:space="preserve"/>
      </w:r>
    </w:p>
    <w:p>
      <w:pPr>
        <w:pBdr>
          <w:left w:val="single" w:color="2E74B5" w:sz="8" w:space="12"/>
        </w:pBdr>
        <w:spacing w:before="60" w:after="60"/>
        <w:ind w:left="240"/>
      </w:pPr>
      <w:r>
        <w:rPr>
          <w:rFonts w:ascii="Arial" w:cs="Arial" w:eastAsia="Arial" w:hAnsi="Arial"/>
          <w:i/>
          <w:iCs/>
          <w:color w:val="595959"/>
          <w:sz w:val="20"/>
          <w:szCs w:val="20"/>
        </w:rPr>
        <w:t xml:space="preserve">Pilot Note: This step is 100% within your control. Pure data engineering — no approvals needed. Pull from Guidewire directly.</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12"/>
              <w:bottom w:val="single" w:color="1F4E79" w:sz="4"/>
              <w:right w:val="single" w:color="1F4E79" w:sz="4"/>
            </w:tcBorders>
            <w:shd w:fill="F5FAFF" w:val="clear"/>
            <w:tcMar>
              <w:top w:type="dxa" w:w="120"/>
              <w:left w:type="dxa" w:w="200"/>
              <w:bottom w:type="dxa" w:w="120"/>
              <w:right w:type="dxa" w:w="120"/>
            </w:tcMar>
          </w:tcPr>
          <w:p>
            <w:r>
              <w:rPr>
                <w:rFonts w:ascii="Arial" w:cs="Arial" w:eastAsia="Arial" w:hAnsi="Arial"/>
                <w:b/>
                <w:bCs/>
                <w:color w:val="1F4E79"/>
                <w:sz w:val="24"/>
                <w:szCs w:val="24"/>
              </w:rPr>
              <w:t xml:space="preserve">STEP 2: Build the Claim Feature Matrix</w:t>
            </w:r>
          </w:p>
        </w:tc>
      </w:tr>
    </w:tbl>
    <w:p>
      <w:pPr>
        <w:spacing w:before="60" w:after="60"/>
      </w:pPr>
      <w:r>
        <w:t xml:space="preserve"/>
      </w:r>
    </w:p>
    <w:p>
      <w:pPr>
        <w:spacing w:before="60" w:after="80"/>
      </w:pPr>
      <w:r>
        <w:rPr>
          <w:rFonts w:ascii="Arial" w:cs="Arial" w:eastAsia="Arial" w:hAnsi="Arial"/>
          <w:b/>
          <w:bCs/>
          <w:sz w:val="22"/>
          <w:szCs w:val="22"/>
        </w:rPr>
        <w:t xml:space="preserve">Method: </w:t>
      </w:r>
      <w:r>
        <w:rPr>
          <w:rFonts w:ascii="Arial" w:cs="Arial" w:eastAsia="Arial" w:hAnsi="Arial"/>
          <w:color w:val="2E74B5"/>
          <w:sz w:val="22"/>
          <w:szCs w:val="22"/>
        </w:rPr>
        <w:t xml:space="preserve">Data engineering — Guidewire + HR data join</w:t>
      </w:r>
    </w:p>
    <w:p>
      <w:pPr>
        <w:spacing w:before="60" w:after="60"/>
      </w:pPr>
      <w:r>
        <w:rPr>
          <w:rFonts w:ascii="Arial" w:cs="Arial" w:eastAsia="Arial" w:hAnsi="Arial"/>
          <w:sz w:val="22"/>
          <w:szCs w:val="22"/>
        </w:rPr>
        <w:t xml:space="preserve">Assemble a flat analytical record per claim combining claim attributes, geographic data, exposure history, STP flag, adjuster info, and final assignment outcome. This becomes the training/analysis dataset for all subsequent steps.</w:t>
      </w:r>
    </w:p>
    <w:p>
      <w:pPr>
        <w:spacing w:before="60" w:after="60"/>
      </w:pPr>
      <w:r>
        <w:t xml:space="preserve"/>
      </w:r>
    </w:p>
    <w:p>
      <w:pPr>
        <w:spacing w:before="180" w:after="60"/>
      </w:pPr>
      <w:r>
        <w:rPr>
          <w:rFonts w:ascii="Arial" w:cs="Arial" w:eastAsia="Arial" w:hAnsi="Arial"/>
          <w:b/>
          <w:bCs/>
          <w:color w:val="2E74B5"/>
          <w:sz w:val="24"/>
          <w:szCs w:val="24"/>
        </w:rPr>
        <w:t xml:space="preserve">Data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Field / Source</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You Need Specifically</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Claim header data</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LOB, loss cause, loss location state, insured state, STP flag, created date, closed date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Geographic mismatch flag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Derived field: loss location state != insured state (compute from above)</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Exposure table</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Number of exposures added, timing of exposure additions relative to assignments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Assignment count + group label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0/A/B/C as target variable, derived from Step 1 output</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Final settling adjuster ID</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To check if final handler appeared earlier in the chain (User 3 pattern)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between assignments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Velocity of handoffs — derived from History table timestamps</w:t>
            </w:r>
          </w:p>
        </w:tc>
      </w:tr>
    </w:tbl>
    <w:p>
      <w:pPr>
        <w:spacing w:before="60" w:after="60"/>
      </w:pPr>
      <w:r>
        <w:t xml:space="preserve"/>
      </w:r>
    </w:p>
    <w:p>
      <w:pPr>
        <w:pBdr>
          <w:left w:val="single" w:color="2E74B5" w:sz="8" w:space="12"/>
        </w:pBdr>
        <w:spacing w:before="60" w:after="60"/>
        <w:ind w:left="240"/>
      </w:pPr>
      <w:r>
        <w:rPr>
          <w:rFonts w:ascii="Arial" w:cs="Arial" w:eastAsia="Arial" w:hAnsi="Arial"/>
          <w:i/>
          <w:iCs/>
          <w:color w:val="595959"/>
          <w:sz w:val="20"/>
          <w:szCs w:val="20"/>
        </w:rPr>
        <w:t xml:space="preserve">Pilot Note: All derivable from Guidewire data. No HR data needed for this step if you use adjuster IDs as anonymized identifiers.</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12"/>
              <w:bottom w:val="single" w:color="1F4E79" w:sz="4"/>
              <w:right w:val="single" w:color="1F4E79" w:sz="4"/>
            </w:tcBorders>
            <w:shd w:fill="F5FAFF" w:val="clear"/>
            <w:tcMar>
              <w:top w:type="dxa" w:w="120"/>
              <w:left w:type="dxa" w:w="200"/>
              <w:bottom w:type="dxa" w:w="120"/>
              <w:right w:type="dxa" w:w="120"/>
            </w:tcMar>
          </w:tcPr>
          <w:p>
            <w:r>
              <w:rPr>
                <w:rFonts w:ascii="Arial" w:cs="Arial" w:eastAsia="Arial" w:hAnsi="Arial"/>
                <w:b/>
                <w:bCs/>
                <w:color w:val="1F4E79"/>
                <w:sz w:val="24"/>
                <w:szCs w:val="24"/>
              </w:rPr>
              <w:t xml:space="preserve">STEP 3: Cluster Failure Types</w:t>
            </w:r>
          </w:p>
        </w:tc>
      </w:tr>
    </w:tbl>
    <w:p>
      <w:pPr>
        <w:spacing w:before="60" w:after="60"/>
      </w:pPr>
      <w:r>
        <w:t xml:space="preserve"/>
      </w:r>
    </w:p>
    <w:p>
      <w:pPr>
        <w:spacing w:before="60" w:after="80"/>
      </w:pPr>
      <w:r>
        <w:rPr>
          <w:rFonts w:ascii="Arial" w:cs="Arial" w:eastAsia="Arial" w:hAnsi="Arial"/>
          <w:b/>
          <w:bCs/>
          <w:sz w:val="22"/>
          <w:szCs w:val="22"/>
        </w:rPr>
        <w:t xml:space="preserve">Method: </w:t>
      </w:r>
      <w:r>
        <w:rPr>
          <w:rFonts w:ascii="Arial" w:cs="Arial" w:eastAsia="Arial" w:hAnsi="Arial"/>
          <w:color w:val="2E74B5"/>
          <w:sz w:val="22"/>
          <w:szCs w:val="22"/>
        </w:rPr>
        <w:t xml:space="preserve">K-Means / DBSCAN unsupervised clustering</w:t>
      </w:r>
    </w:p>
    <w:p>
      <w:pPr>
        <w:spacing w:before="60" w:after="60"/>
      </w:pPr>
      <w:r>
        <w:rPr>
          <w:rFonts w:ascii="Arial" w:cs="Arial" w:eastAsia="Arial" w:hAnsi="Arial"/>
          <w:sz w:val="22"/>
          <w:szCs w:val="22"/>
        </w:rPr>
        <w:t xml:space="preserve">Cluster claims by reassignment pattern — not just count — to identify distinct failure archetypes. You need to know which type of failure you're solving before designing any fix. Expected clusters: legitimate complexity escalation, structural bounce within same functional tier, geographic mismatch routing, manual referral re-entry.</w:t>
      </w:r>
    </w:p>
    <w:p>
      <w:pPr>
        <w:spacing w:before="60" w:after="60"/>
      </w:pPr>
      <w:r>
        <w:t xml:space="preserve"/>
      </w:r>
    </w:p>
    <w:p>
      <w:pPr>
        <w:spacing w:before="180" w:after="60"/>
      </w:pPr>
      <w:r>
        <w:rPr>
          <w:rFonts w:ascii="Arial" w:cs="Arial" w:eastAsia="Arial" w:hAnsi="Arial"/>
          <w:b/>
          <w:bCs/>
          <w:color w:val="2E74B5"/>
          <w:sz w:val="24"/>
          <w:szCs w:val="24"/>
        </w:rPr>
        <w:t xml:space="preserve">Data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Field / Source</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You Need Specifically</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Feature matrix from Step 2</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Core input — all claim attributes and assignment pattern metrics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Cause tags from Step 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 of cause types per claim (% manual, % system, % fallback)</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Assignment sequence pattern</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Encoded as: did claim bounce within same team? Did same adjuster appear multiple times? Did it escalate linearly or back-and-forth?</w:t>
            </w:r>
          </w:p>
        </w:tc>
      </w:tr>
    </w:tbl>
    <w:p>
      <w:pPr>
        <w:spacing w:before="60" w:after="60"/>
      </w:pPr>
      <w:r>
        <w:t xml:space="preserve"/>
      </w:r>
    </w:p>
    <w:p>
      <w:pPr>
        <w:pBdr>
          <w:left w:val="single" w:color="2E74B5" w:sz="8" w:space="12"/>
        </w:pBdr>
        <w:spacing w:before="60" w:after="60"/>
        <w:ind w:left="240"/>
      </w:pPr>
      <w:r>
        <w:rPr>
          <w:rFonts w:ascii="Arial" w:cs="Arial" w:eastAsia="Arial" w:hAnsi="Arial"/>
          <w:i/>
          <w:iCs/>
          <w:color w:val="595959"/>
          <w:sz w:val="20"/>
          <w:szCs w:val="20"/>
        </w:rPr>
        <w:t xml:space="preserve">Pilot Note: Fully self-contained. Use scikit-learn KMeans or DBSCAN. Visualize with UMAP or t-SNE to validate cluster separation. Commercial Property is your best pilot LOB — no STP noise, clean problem.</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12"/>
              <w:bottom w:val="single" w:color="1F4E79" w:sz="4"/>
              <w:right w:val="single" w:color="1F4E79" w:sz="4"/>
            </w:tcBorders>
            <w:shd w:fill="F5FAFF" w:val="clear"/>
            <w:tcMar>
              <w:top w:type="dxa" w:w="120"/>
              <w:left w:type="dxa" w:w="200"/>
              <w:bottom w:type="dxa" w:w="120"/>
              <w:right w:type="dxa" w:w="120"/>
            </w:tcMar>
          </w:tcPr>
          <w:p>
            <w:r>
              <w:rPr>
                <w:rFonts w:ascii="Arial" w:cs="Arial" w:eastAsia="Arial" w:hAnsi="Arial"/>
                <w:b/>
                <w:bCs/>
                <w:color w:val="1F4E79"/>
                <w:sz w:val="24"/>
                <w:szCs w:val="24"/>
              </w:rPr>
              <w:t xml:space="preserve">STEP 4: Predict Claim Complexity at FNOL</w:t>
            </w:r>
          </w:p>
        </w:tc>
      </w:tr>
    </w:tbl>
    <w:p>
      <w:pPr>
        <w:spacing w:before="60" w:after="60"/>
      </w:pPr>
      <w:r>
        <w:t xml:space="preserve"/>
      </w:r>
    </w:p>
    <w:p>
      <w:pPr>
        <w:spacing w:before="60" w:after="80"/>
      </w:pPr>
      <w:r>
        <w:rPr>
          <w:rFonts w:ascii="Arial" w:cs="Arial" w:eastAsia="Arial" w:hAnsi="Arial"/>
          <w:b/>
          <w:bCs/>
          <w:sz w:val="22"/>
          <w:szCs w:val="22"/>
        </w:rPr>
        <w:t xml:space="preserve">Method: </w:t>
      </w:r>
      <w:r>
        <w:rPr>
          <w:rFonts w:ascii="Arial" w:cs="Arial" w:eastAsia="Arial" w:hAnsi="Arial"/>
          <w:color w:val="2E74B5"/>
          <w:sz w:val="22"/>
          <w:szCs w:val="22"/>
        </w:rPr>
        <w:t xml:space="preserve">XGBoost / LightGBM classifier</w:t>
      </w:r>
    </w:p>
    <w:p>
      <w:pPr>
        <w:spacing w:before="60" w:after="60"/>
      </w:pPr>
      <w:r>
        <w:rPr>
          <w:rFonts w:ascii="Arial" w:cs="Arial" w:eastAsia="Arial" w:hAnsi="Arial"/>
          <w:sz w:val="22"/>
          <w:szCs w:val="22"/>
        </w:rPr>
        <w:t xml:space="preserve">Train a model to predict at First Notice of Loss what tier of complexity this claim will ultimately reach. The core problem is claims are assigned based on intake appearance, but complexity emerges within 24-72 hours. Predicting this early lets you route to the right adjuster tier upfront.</w:t>
      </w:r>
    </w:p>
    <w:p>
      <w:pPr>
        <w:spacing w:before="60" w:after="60"/>
      </w:pPr>
      <w:r>
        <w:t xml:space="preserve"/>
      </w:r>
    </w:p>
    <w:p>
      <w:pPr>
        <w:spacing w:before="180" w:after="60"/>
      </w:pPr>
      <w:r>
        <w:rPr>
          <w:rFonts w:ascii="Arial" w:cs="Arial" w:eastAsia="Arial" w:hAnsi="Arial"/>
          <w:b/>
          <w:bCs/>
          <w:color w:val="2E74B5"/>
          <w:sz w:val="24"/>
          <w:szCs w:val="24"/>
        </w:rPr>
        <w:t xml:space="preserve">Data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Field / Source</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You Need Specifically</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FNOL snapshot data</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Claim attributes available at moment of creation only — LOB, initial loss cause, policy type, reported loss amount, STP flag, time/day of report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Geographic mismatch at FNOL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Loss state vs insured state — available at intake</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Historical exposure addition flag</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Did exposures get added within 48 hours? Binary label for training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complexity label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variable: Group 0/A/B/C reached by claim end — from Step 2</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Similar historical claims</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Minimum 12 months of closed claims for training — suggest using 2024 data</w:t>
            </w:r>
          </w:p>
        </w:tc>
      </w:tr>
    </w:tbl>
    <w:p>
      <w:pPr>
        <w:spacing w:before="60" w:after="60"/>
      </w:pPr>
      <w:r>
        <w:t xml:space="preserve"/>
      </w:r>
    </w:p>
    <w:p>
      <w:pPr>
        <w:pBdr>
          <w:left w:val="single" w:color="2E74B5" w:sz="8" w:space="12"/>
        </w:pBdr>
        <w:spacing w:before="60" w:after="60"/>
        <w:ind w:left="240"/>
      </w:pPr>
      <w:r>
        <w:rPr>
          <w:rFonts w:ascii="Arial" w:cs="Arial" w:eastAsia="Arial" w:hAnsi="Arial"/>
          <w:i/>
          <w:iCs/>
          <w:color w:val="595959"/>
          <w:sz w:val="20"/>
          <w:szCs w:val="20"/>
        </w:rPr>
        <w:t xml:space="preserve">Pilot Note: Use closed claims from 2024 for training, test on early 2025. Strictly use only FNOL-available features to prevent data leakage.</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12"/>
              <w:bottom w:val="single" w:color="1F4E79" w:sz="4"/>
              <w:right w:val="single" w:color="1F4E79" w:sz="4"/>
            </w:tcBorders>
            <w:shd w:fill="F5FAFF" w:val="clear"/>
            <w:tcMar>
              <w:top w:type="dxa" w:w="120"/>
              <w:left w:type="dxa" w:w="200"/>
              <w:bottom w:type="dxa" w:w="120"/>
              <w:right w:type="dxa" w:w="120"/>
            </w:tcMar>
          </w:tcPr>
          <w:p>
            <w:r>
              <w:rPr>
                <w:rFonts w:ascii="Arial" w:cs="Arial" w:eastAsia="Arial" w:hAnsi="Arial"/>
                <w:b/>
                <w:bCs/>
                <w:color w:val="1F4E79"/>
                <w:sz w:val="24"/>
                <w:szCs w:val="24"/>
              </w:rPr>
              <w:t xml:space="preserve">STEP 5: Build Adjuster-Claim Match Scorer</w:t>
            </w:r>
          </w:p>
        </w:tc>
      </w:tr>
    </w:tbl>
    <w:p>
      <w:pPr>
        <w:spacing w:before="60" w:after="60"/>
      </w:pPr>
      <w:r>
        <w:t xml:space="preserve"/>
      </w:r>
    </w:p>
    <w:p>
      <w:pPr>
        <w:spacing w:before="60" w:after="80"/>
      </w:pPr>
      <w:r>
        <w:rPr>
          <w:rFonts w:ascii="Arial" w:cs="Arial" w:eastAsia="Arial" w:hAnsi="Arial"/>
          <w:b/>
          <w:bCs/>
          <w:sz w:val="22"/>
          <w:szCs w:val="22"/>
        </w:rPr>
        <w:t xml:space="preserve">Method: </w:t>
      </w:r>
      <w:r>
        <w:rPr>
          <w:rFonts w:ascii="Arial" w:cs="Arial" w:eastAsia="Arial" w:hAnsi="Arial"/>
          <w:color w:val="2E74B5"/>
          <w:sz w:val="22"/>
          <w:szCs w:val="22"/>
        </w:rPr>
        <w:t xml:space="preserve">Ranking model or weighted scoring function</w:t>
      </w:r>
    </w:p>
    <w:p>
      <w:pPr>
        <w:spacing w:before="60" w:after="60"/>
      </w:pPr>
      <w:r>
        <w:rPr>
          <w:rFonts w:ascii="Arial" w:cs="Arial" w:eastAsia="Arial" w:hAnsi="Arial"/>
          <w:sz w:val="22"/>
          <w:szCs w:val="22"/>
        </w:rPr>
        <w:t xml:space="preserve">Replace or augment the rigid 4-step cascade (zip → state → supervisor fallback) with a scorer that ranks eligible adjusters for a given claim. Even a simple weighted scoring function outperforms the current deterministic cascade because it incorporates performance history and workload.</w:t>
      </w:r>
    </w:p>
    <w:p>
      <w:pPr>
        <w:spacing w:before="60" w:after="60"/>
      </w:pPr>
      <w:r>
        <w:t xml:space="preserve"/>
      </w:r>
    </w:p>
    <w:p>
      <w:pPr>
        <w:spacing w:before="180" w:after="60"/>
      </w:pPr>
      <w:r>
        <w:rPr>
          <w:rFonts w:ascii="Arial" w:cs="Arial" w:eastAsia="Arial" w:hAnsi="Arial"/>
          <w:b/>
          <w:bCs/>
          <w:color w:val="2E74B5"/>
          <w:sz w:val="24"/>
          <w:szCs w:val="24"/>
        </w:rPr>
        <w:t xml:space="preserve">Data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Field / Source</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You Need Specifically</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Adjuster assignment history</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Which claim types has each adjuster handled? What was the reassignment rate after their assignment? What was cycle time?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Adjuster current load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claim count at time of assignment — as close to real-time as Guidewire exposes</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Adjuster experience level</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Currently stored but not used in routing — pull from ECC user profile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Adjuster LOB / attribute mapping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claim types each adjuster is configured to receive</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Licensing data by state</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Ideally a hard filter — even if enforcement isn't automated yet, use it as a filter in your scorer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Claim complexity prediction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of Step 4 — predicted complexity tier feeds the scorer</w:t>
            </w:r>
          </w:p>
        </w:tc>
      </w:tr>
    </w:tbl>
    <w:p>
      <w:pPr>
        <w:spacing w:before="60" w:after="60"/>
      </w:pPr>
      <w:r>
        <w:t xml:space="preserve"/>
      </w:r>
    </w:p>
    <w:p>
      <w:pPr>
        <w:pBdr>
          <w:left w:val="single" w:color="2E74B5" w:sz="8" w:space="12"/>
        </w:pBdr>
        <w:spacing w:before="60" w:after="60"/>
        <w:ind w:left="240"/>
      </w:pPr>
      <w:r>
        <w:rPr>
          <w:rFonts w:ascii="Arial" w:cs="Arial" w:eastAsia="Arial" w:hAnsi="Arial"/>
          <w:i/>
          <w:iCs/>
          <w:color w:val="595959"/>
          <w:sz w:val="20"/>
          <w:szCs w:val="20"/>
        </w:rPr>
        <w:t xml:space="preserve">Pilot Note: Start with a scoring function, not a full ML model. Score = weighted sum of: (LOB match) + (historical FTR rate on similar claims) + (inverse of current load) + (experience alignment to predicted complexity). Tune weights using historical data.</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12"/>
              <w:bottom w:val="single" w:color="1F4E79" w:sz="4"/>
              <w:right w:val="single" w:color="1F4E79" w:sz="4"/>
            </w:tcBorders>
            <w:shd w:fill="F5FAFF" w:val="clear"/>
            <w:tcMar>
              <w:top w:type="dxa" w:w="120"/>
              <w:left w:type="dxa" w:w="200"/>
              <w:bottom w:type="dxa" w:w="120"/>
              <w:right w:type="dxa" w:w="120"/>
            </w:tcMar>
          </w:tcPr>
          <w:p>
            <w:r>
              <w:rPr>
                <w:rFonts w:ascii="Arial" w:cs="Arial" w:eastAsia="Arial" w:hAnsi="Arial"/>
                <w:b/>
                <w:bCs/>
                <w:color w:val="1F4E79"/>
                <w:sz w:val="24"/>
                <w:szCs w:val="24"/>
              </w:rPr>
              <w:t xml:space="preserve">STEP 6: LLM-Assisted Assignment Note Parsing</w:t>
            </w:r>
          </w:p>
        </w:tc>
      </w:tr>
    </w:tbl>
    <w:p>
      <w:pPr>
        <w:spacing w:before="60" w:after="60"/>
      </w:pPr>
      <w:r>
        <w:t xml:space="preserve"/>
      </w:r>
    </w:p>
    <w:p>
      <w:pPr>
        <w:spacing w:before="60" w:after="80"/>
      </w:pPr>
      <w:r>
        <w:rPr>
          <w:rFonts w:ascii="Arial" w:cs="Arial" w:eastAsia="Arial" w:hAnsi="Arial"/>
          <w:b/>
          <w:bCs/>
          <w:sz w:val="22"/>
          <w:szCs w:val="22"/>
        </w:rPr>
        <w:t xml:space="preserve">Method: </w:t>
      </w:r>
      <w:r>
        <w:rPr>
          <w:rFonts w:ascii="Arial" w:cs="Arial" w:eastAsia="Arial" w:hAnsi="Arial"/>
          <w:color w:val="2E74B5"/>
          <w:sz w:val="22"/>
          <w:szCs w:val="22"/>
        </w:rPr>
        <w:t xml:space="preserve">LLM (Claude API) for text classification and label enrichment</w:t>
      </w:r>
    </w:p>
    <w:p>
      <w:pPr>
        <w:spacing w:before="60" w:after="60"/>
      </w:pPr>
      <w:r>
        <w:rPr>
          <w:rFonts w:ascii="Arial" w:cs="Arial" w:eastAsia="Arial" w:hAnsi="Arial"/>
          <w:sz w:val="22"/>
          <w:szCs w:val="22"/>
        </w:rPr>
        <w:t xml:space="preserve">A significant portion of routing intelligence sits in free-text assignment notes that structured rules completely miss. Use an LLM to parse these notes at scale, classify whether each reassignment was avoidable or necessary, and extract implied skill requirements not captured in structured adjuster profiles.</w:t>
      </w:r>
    </w:p>
    <w:p>
      <w:pPr>
        <w:spacing w:before="60" w:after="60"/>
      </w:pPr>
      <w:r>
        <w:t xml:space="preserve"/>
      </w:r>
    </w:p>
    <w:p>
      <w:pPr>
        <w:spacing w:before="180" w:after="60"/>
      </w:pPr>
      <w:r>
        <w:rPr>
          <w:rFonts w:ascii="Arial" w:cs="Arial" w:eastAsia="Arial" w:hAnsi="Arial"/>
          <w:b/>
          <w:bCs/>
          <w:color w:val="2E74B5"/>
          <w:sz w:val="24"/>
          <w:szCs w:val="24"/>
        </w:rPr>
        <w:t xml:space="preserve">Data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Field / Source</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You Need Specifically</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Assignment action notes / comments</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Free-text fields written at each assignment transition in Guidewire — the 'Action' column from the case study examples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Claim ID linkage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tie parsed insights back to the claim record</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Historical closed claims with notes</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Use as ground truth for LLM classification validation — manually label 100-200 examples first</w:t>
            </w:r>
          </w:p>
        </w:tc>
      </w:tr>
    </w:tbl>
    <w:p>
      <w:pPr>
        <w:spacing w:before="60" w:after="60"/>
      </w:pPr>
      <w:r>
        <w:t xml:space="preserve"/>
      </w:r>
    </w:p>
    <w:p>
      <w:pPr>
        <w:pBdr>
          <w:left w:val="single" w:color="2E74B5" w:sz="8" w:space="12"/>
        </w:pBdr>
        <w:spacing w:before="60" w:after="60"/>
        <w:ind w:left="240"/>
      </w:pPr>
      <w:r>
        <w:rPr>
          <w:rFonts w:ascii="Arial" w:cs="Arial" w:eastAsia="Arial" w:hAnsi="Arial"/>
          <w:i/>
          <w:iCs/>
          <w:color w:val="595959"/>
          <w:sz w:val="20"/>
          <w:szCs w:val="20"/>
        </w:rPr>
        <w:t xml:space="preserve">Pilot Note: Use Claude API with a structured prompt: 'Given this assignment note, classify as: (A) avoidable reassignment, (B) necessary due to complexity change, (C) manual override, (D) unclear. Extract any skill/license requirements mentioned.' Parse output as JSON. This enriches your training labels for Step 4 significantly.</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12"/>
              <w:bottom w:val="single" w:color="1F4E79" w:sz="4"/>
              <w:right w:val="single" w:color="1F4E79" w:sz="4"/>
            </w:tcBorders>
            <w:shd w:fill="F5FAFF" w:val="clear"/>
            <w:tcMar>
              <w:top w:type="dxa" w:w="120"/>
              <w:left w:type="dxa" w:w="200"/>
              <w:bottom w:type="dxa" w:w="120"/>
              <w:right w:type="dxa" w:w="120"/>
            </w:tcMar>
          </w:tcPr>
          <w:p>
            <w:r>
              <w:rPr>
                <w:rFonts w:ascii="Arial" w:cs="Arial" w:eastAsia="Arial" w:hAnsi="Arial"/>
                <w:b/>
                <w:bCs/>
                <w:color w:val="1F4E79"/>
                <w:sz w:val="24"/>
                <w:szCs w:val="24"/>
              </w:rPr>
              <w:t xml:space="preserve">STEP 9: Build Feedback Loop &amp; Monitoring Dashboard</w:t>
            </w:r>
          </w:p>
        </w:tc>
      </w:tr>
    </w:tbl>
    <w:p>
      <w:pPr>
        <w:spacing w:before="60" w:after="60"/>
      </w:pPr>
      <w:r>
        <w:t xml:space="preserve"/>
      </w:r>
    </w:p>
    <w:p>
      <w:pPr>
        <w:spacing w:before="60" w:after="80"/>
      </w:pPr>
      <w:r>
        <w:rPr>
          <w:rFonts w:ascii="Arial" w:cs="Arial" w:eastAsia="Arial" w:hAnsi="Arial"/>
          <w:b/>
          <w:bCs/>
          <w:sz w:val="22"/>
          <w:szCs w:val="22"/>
        </w:rPr>
        <w:t xml:space="preserve">Method: </w:t>
      </w:r>
      <w:r>
        <w:rPr>
          <w:rFonts w:ascii="Arial" w:cs="Arial" w:eastAsia="Arial" w:hAnsi="Arial"/>
          <w:color w:val="2E74B5"/>
          <w:sz w:val="22"/>
          <w:szCs w:val="22"/>
        </w:rPr>
        <w:t xml:space="preserve">BI dashboard + model monitoring</w:t>
      </w:r>
    </w:p>
    <w:p>
      <w:pPr>
        <w:spacing w:before="60" w:after="60"/>
      </w:pPr>
      <w:r>
        <w:rPr>
          <w:rFonts w:ascii="Arial" w:cs="Arial" w:eastAsia="Arial" w:hAnsi="Arial"/>
          <w:sz w:val="22"/>
          <w:szCs w:val="22"/>
        </w:rPr>
        <w:t xml:space="preserve">The reason this problem has persisted is there is no closed-loop signal. Build a dashboard that tracks FTR rate per LOB, per adjuster, per rule, per week — and monitors model performance over time. Without this, any improvement you make is invisible and will degrade silently.</w:t>
      </w:r>
    </w:p>
    <w:p>
      <w:pPr>
        <w:spacing w:before="60" w:after="60"/>
      </w:pPr>
      <w:r>
        <w:t xml:space="preserve"/>
      </w:r>
    </w:p>
    <w:p>
      <w:pPr>
        <w:spacing w:before="180" w:after="60"/>
      </w:pPr>
      <w:r>
        <w:rPr>
          <w:rFonts w:ascii="Arial" w:cs="Arial" w:eastAsia="Arial" w:hAnsi="Arial"/>
          <w:b/>
          <w:bCs/>
          <w:color w:val="2E74B5"/>
          <w:sz w:val="24"/>
          <w:szCs w:val="24"/>
        </w:rPr>
        <w:t xml:space="preserve">Data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Field / Source</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You Need Specifically</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Weekly assignment snapshots</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Ongoing pull from Guidewire History table — same structure as Step 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prediction logs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every complexity prediction from Step 4 with timestamp and claim ID</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Actual outcome labels</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Group A/B/C reached — compare to predicted to measure model drift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Adjuster-level FTR tracking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Aggregate assignments where the adjuster was the final owner vs interim bounce</w:t>
            </w:r>
          </w:p>
        </w:tc>
      </w:tr>
    </w:tbl>
    <w:p>
      <w:pPr>
        <w:spacing w:before="60" w:after="60"/>
      </w:pPr>
      <w:r>
        <w:t xml:space="preserve"/>
      </w:r>
    </w:p>
    <w:p>
      <w:pPr>
        <w:pBdr>
          <w:left w:val="single" w:color="2E74B5" w:sz="8" w:space="12"/>
        </w:pBdr>
        <w:spacing w:before="60" w:after="60"/>
        <w:ind w:left="240"/>
      </w:pPr>
      <w:r>
        <w:rPr>
          <w:rFonts w:ascii="Arial" w:cs="Arial" w:eastAsia="Arial" w:hAnsi="Arial"/>
          <w:i/>
          <w:iCs/>
          <w:color w:val="595959"/>
          <w:sz w:val="20"/>
          <w:szCs w:val="20"/>
        </w:rPr>
        <w:t xml:space="preserve">Pilot Note: Build in Tableau, Power BI, or even a Python Streamlit dashboard. Key metrics to track: FTR rate (non-STP only), Group C rate trend, model prediction accuracy over time, and average assignments per claim by LOB.</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12"/>
              <w:bottom w:val="single" w:color="1F4E79" w:sz="4"/>
              <w:right w:val="single" w:color="1F4E79" w:sz="4"/>
            </w:tcBorders>
            <w:shd w:fill="F5FAFF" w:val="clear"/>
            <w:tcMar>
              <w:top w:type="dxa" w:w="120"/>
              <w:left w:type="dxa" w:w="200"/>
              <w:bottom w:type="dxa" w:w="120"/>
              <w:right w:type="dxa" w:w="120"/>
            </w:tcMar>
          </w:tcPr>
          <w:p>
            <w:r>
              <w:rPr>
                <w:rFonts w:ascii="Arial" w:cs="Arial" w:eastAsia="Arial" w:hAnsi="Arial"/>
                <w:b/>
                <w:bCs/>
                <w:color w:val="1F4E79"/>
                <w:sz w:val="24"/>
                <w:szCs w:val="24"/>
              </w:rPr>
              <w:t xml:space="preserve">STEP 10: Pilot on Commercial Property</w:t>
            </w:r>
          </w:p>
        </w:tc>
      </w:tr>
    </w:tbl>
    <w:p>
      <w:pPr>
        <w:spacing w:before="60" w:after="60"/>
      </w:pPr>
      <w:r>
        <w:t xml:space="preserve"/>
      </w:r>
    </w:p>
    <w:p>
      <w:pPr>
        <w:spacing w:before="60" w:after="80"/>
      </w:pPr>
      <w:r>
        <w:rPr>
          <w:rFonts w:ascii="Arial" w:cs="Arial" w:eastAsia="Arial" w:hAnsi="Arial"/>
          <w:b/>
          <w:bCs/>
          <w:sz w:val="22"/>
          <w:szCs w:val="22"/>
        </w:rPr>
        <w:t xml:space="preserve">Method: </w:t>
      </w:r>
      <w:r>
        <w:rPr>
          <w:rFonts w:ascii="Arial" w:cs="Arial" w:eastAsia="Arial" w:hAnsi="Arial"/>
          <w:color w:val="2E74B5"/>
          <w:sz w:val="22"/>
          <w:szCs w:val="22"/>
        </w:rPr>
        <w:t xml:space="preserve">A/B test — new scorer alongside existing rules for 60 days</w:t>
      </w:r>
    </w:p>
    <w:p>
      <w:pPr>
        <w:spacing w:before="60" w:after="60"/>
      </w:pPr>
      <w:r>
        <w:rPr>
          <w:rFonts w:ascii="Arial" w:cs="Arial" w:eastAsia="Arial" w:hAnsi="Arial"/>
          <w:sz w:val="22"/>
          <w:szCs w:val="22"/>
        </w:rPr>
        <w:t xml:space="preserve">Commercial Property is the best pilot LOB: 23% FTR (lowest after Inland Marine), no difference between STP and non-STP metrics (meaning the problem is structural, not STP-masking), and a contained enough volume for a controlled test. Run the new matching scorer in shadow mode — log what it would have recommended without changing actual assignments — then compare predicted vs actual outcomes.</w:t>
      </w:r>
    </w:p>
    <w:p>
      <w:pPr>
        <w:spacing w:before="60" w:after="60"/>
      </w:pPr>
      <w:r>
        <w:t xml:space="preserve"/>
      </w:r>
    </w:p>
    <w:p>
      <w:pPr>
        <w:spacing w:before="180" w:after="60"/>
      </w:pPr>
      <w:r>
        <w:rPr>
          <w:rFonts w:ascii="Arial" w:cs="Arial" w:eastAsia="Arial" w:hAnsi="Arial"/>
          <w:b/>
          <w:bCs/>
          <w:color w:val="2E74B5"/>
          <w:sz w:val="24"/>
          <w:szCs w:val="24"/>
        </w:rPr>
        <w:t xml:space="preserve">Data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Field / Source</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You Need Specifically</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Commercial Property claims — 2025 full year</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Full feature matrix and assignment history as built in Step 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Shadow mode logging capability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Ability to log scorer recommendations without affecting live assignment — even a CSV export works for shadow mode</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60-day prospective data</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New claims coming in during pilot window to test on unseen data</w:t>
            </w:r>
          </w:p>
        </w:tc>
      </w:tr>
    </w:tbl>
    <w:p>
      <w:pPr>
        <w:spacing w:before="60" w:after="60"/>
      </w:pPr>
      <w:r>
        <w:t xml:space="preserve"/>
      </w:r>
    </w:p>
    <w:p>
      <w:pPr>
        <w:pBdr>
          <w:left w:val="single" w:color="2E74B5" w:sz="8" w:space="12"/>
        </w:pBdr>
        <w:spacing w:before="60" w:after="60"/>
        <w:ind w:left="240"/>
      </w:pPr>
      <w:r>
        <w:rPr>
          <w:rFonts w:ascii="Arial" w:cs="Arial" w:eastAsia="Arial" w:hAnsi="Arial"/>
          <w:i/>
          <w:iCs/>
          <w:color w:val="595959"/>
          <w:sz w:val="20"/>
          <w:szCs w:val="20"/>
        </w:rPr>
        <w:t xml:space="preserve">Pilot Note: Shadow mode is key — you can run the entire pilot without touching the live system. Log what the scorer recommends, track what actually happened, measure FTR delta. No system integration required to prove the concept.</w:t>
      </w:r>
    </w:p>
    <w:p>
      <w:pPr>
        <w:spacing w:before="60" w:after="60"/>
      </w:pPr>
      <w:r>
        <w:t xml:space="preserve"/>
      </w:r>
    </w:p>
    <w:p>
      <w:pPr>
        <w:spacing w:before="60" w:after="60"/>
      </w:pPr>
      <w:r>
        <w:t xml:space="preserve"/>
      </w:r>
    </w:p>
    <w:p>
      <w:pPr>
        <w:pBdr>
          <w:bottom w:val="single" w:color="2E74B5" w:sz="6"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Suggested Execution Sequence</w:t>
      </w:r>
    </w:p>
    <w:p>
      <w:pPr>
        <w:spacing w:before="60" w:after="60"/>
      </w:pPr>
      <w:r>
        <w:rPr>
          <w:rFonts w:ascii="Arial" w:cs="Arial" w:eastAsia="Arial" w:hAnsi="Arial"/>
          <w:sz w:val="22"/>
          <w:szCs w:val="22"/>
        </w:rPr>
        <w:t xml:space="preserve">Work in this order to build on each layer before adding complexity: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1-2</w:t>
            </w:r>
          </w:p>
        </w:tc>
        <w:tc>
          <w:tcPr>
            <w:tcW w:type="dxa" w:w="3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Step 1: Tag reassignment causes</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Labeled cause dataset from History table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2: Build feature matrix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 analytical dataset — one row per claim</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3-4</w:t>
            </w:r>
          </w:p>
        </w:tc>
        <w:tc>
          <w:tcPr>
            <w:tcW w:type="dxa" w:w="3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Step 3: Cluster failure types</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3-5 distinct failure archetypes with business labels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4: Complexity classifier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FNOL prediction model — trained on 2024 closed claims</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6-8</w:t>
            </w:r>
          </w:p>
        </w:tc>
        <w:tc>
          <w:tcPr>
            <w:tcW w:type="dxa" w:w="3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Step 5: Adjuster scorer</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Scoring function ranking eligible adjusters per claim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6: LLM note enrichment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Enriched labels + extracted skill signals from notes</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9-10</w:t>
            </w:r>
          </w:p>
        </w:tc>
        <w:tc>
          <w:tcPr>
            <w:tcW w:type="dxa" w:w="3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Step 9: Dashboard</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Live FTR tracking dashboard — non-STP only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10: Shadow pilot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60-day shadow test on Commercial Property — FTR delta report</w:t>
            </w:r>
          </w:p>
        </w:tc>
      </w:tr>
    </w:tbl>
    <w:p>
      <w:pPr>
        <w:spacing w:before="60" w:after="60"/>
      </w:pPr>
      <w:r>
        <w:t xml:space="preserve"/>
      </w:r>
    </w:p>
    <w:p>
      <w:pPr>
        <w:spacing w:before="60" w:after="60"/>
      </w:pPr>
      <w:r>
        <w:t xml:space="preserve"/>
      </w:r>
    </w:p>
    <w:p>
      <w:pPr>
        <w:pStyle w:val="Heading1"/>
        <w:spacing w:before="360" w:after="120"/>
      </w:pPr>
      <w:r>
        <w:rPr>
          <w:rFonts w:ascii="Arial" w:cs="Arial" w:eastAsia="Arial" w:hAnsi="Arial"/>
          <w:b/>
          <w:bCs/>
          <w:color w:val="1F4E79"/>
          <w:sz w:val="32"/>
          <w:szCs w:val="32"/>
        </w:rPr>
        <w:t xml:space="preserve">What Success Looks Like for the Pilot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Pilot Target</w:t>
            </w:r>
          </w:p>
        </w:tc>
      </w:tr>
      <w:tr>
        <w:tc>
          <w:tcPr>
            <w:tcW w:type="dxa" w:w="3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Commercial Property FTR (non-STP)</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~23%</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35%+ (shadow mode recommendation accuracy)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C rate (5+ reassignments)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Identify top drivers reducing to &lt;60%</w:t>
            </w:r>
          </w:p>
        </w:tc>
      </w:tr>
      <w:tr>
        <w:tc>
          <w:tcPr>
            <w:tcW w:type="dxa" w:w="3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Complexity mis-prediction at FNOL</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Not measured</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Model accuracy &gt;70% on held-out test set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Adjuster scorer vs actual outcome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measured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Top-ranked adjuster = final owner in &gt;50% of cases</w:t>
            </w:r>
          </w:p>
        </w:tc>
      </w:tr>
      <w:tr>
        <w:tc>
          <w:tcPr>
            <w:tcW w:type="dxa" w:w="3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LLM note classification agreement</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Not measured</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&gt;85% agreement with manual labels on 200-claim sample</w:t>
            </w:r>
          </w:p>
        </w:tc>
      </w:tr>
    </w:tbl>
    <w:p>
      <w:pPr>
        <w:spacing w:before="60" w:after="6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Claims Reassignment Analysis — Pilot Roadmap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2026-03-06T00:28:39.090Z</dcterms:created>
  <dcterms:modified xsi:type="dcterms:W3CDTF">2026-03-06T00:28:39.091Z</dcterms:modified>
</cp:coreProperties>
</file>

<file path=docProps/custom.xml><?xml version="1.0" encoding="utf-8"?>
<Properties xmlns="http://schemas.openxmlformats.org/officeDocument/2006/custom-properties" xmlns:vt="http://schemas.openxmlformats.org/officeDocument/2006/docPropsVTypes"/>
</file>