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8412" w14:textId="4B1792B7" w:rsidR="006C409F" w:rsidRDefault="00037B8E" w:rsidP="00037B8E">
      <w:pPr>
        <w:rPr>
          <w:rFonts w:ascii="Book Antiqua" w:hAnsi="Book Antiqua"/>
          <w:b/>
          <w:sz w:val="32"/>
        </w:rPr>
      </w:pPr>
      <w:r>
        <w:rPr>
          <w:rFonts w:ascii="Book Antiqua" w:hAnsi="Book Antiqua"/>
          <w:b/>
          <w:sz w:val="32"/>
        </w:rPr>
        <w:t>Project</w:t>
      </w:r>
    </w:p>
    <w:p w14:paraId="645EF7FC" w14:textId="77777777" w:rsidR="00037B8E" w:rsidRDefault="00037B8E" w:rsidP="00037B8E">
      <w:pPr>
        <w:rPr>
          <w:rFonts w:ascii="Book Antiqua" w:hAnsi="Book Antiqua"/>
          <w:b/>
          <w:color w:val="ED1C24"/>
          <w:sz w:val="36"/>
        </w:rPr>
      </w:pPr>
      <w:r>
        <w:rPr>
          <w:rFonts w:ascii="Book Antiqua" w:hAnsi="Book Antiqua"/>
          <w:b/>
          <w:color w:val="ED1C24"/>
          <w:sz w:val="36"/>
        </w:rPr>
        <w:t>P.11 Learning Resource Centre</w:t>
      </w:r>
    </w:p>
    <w:p w14:paraId="353BAE2E" w14:textId="4D95E0D8" w:rsidR="00037B8E" w:rsidRDefault="00037B8E" w:rsidP="00037B8E">
      <w:pPr>
        <w:rPr>
          <w:rFonts w:ascii="Book Antiqua" w:hAnsi="Book Antiqua"/>
          <w:b/>
          <w:color w:val="ED1C24"/>
          <w:sz w:val="36"/>
        </w:rPr>
      </w:pPr>
      <w:r>
        <w:rPr>
          <w:rFonts w:ascii="Book Antiqua" w:hAnsi="Book Antiqua"/>
          <w:b/>
          <w:color w:val="ED1C24"/>
          <w:sz w:val="36"/>
        </w:rPr>
        <w:pict w14:anchorId="09DF98E9">
          <v:rect id="_x0000_i1025" style="width:0;height:1.5pt" o:hralign="center" o:hrstd="t" o:hr="t" fillcolor="#a0a0a0" stroked="f"/>
        </w:pict>
      </w:r>
    </w:p>
    <w:tbl>
      <w:tblPr>
        <w:tblW w:w="5342" w:type="pct"/>
        <w:tblCellSpacing w:w="10" w:type="dxa"/>
        <w:tblLook w:val="0000" w:firstRow="0" w:lastRow="0" w:firstColumn="0" w:lastColumn="0" w:noHBand="0" w:noVBand="0"/>
      </w:tblPr>
      <w:tblGrid>
        <w:gridCol w:w="3000"/>
        <w:gridCol w:w="7000"/>
      </w:tblGrid>
      <w:tr w:rsidR="00037B8E" w:rsidRPr="00037B8E" w14:paraId="0D1A1165" w14:textId="77777777" w:rsidTr="00037B8E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0E086EC5" w14:textId="15D237F3" w:rsidR="00037B8E" w:rsidRPr="00037B8E" w:rsidRDefault="00037B8E" w:rsidP="00037B8E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Evidence Record</w:t>
            </w:r>
          </w:p>
        </w:tc>
        <w:tc>
          <w:tcPr>
            <w:tcW w:w="3485" w:type="pct"/>
            <w:shd w:val="clear" w:color="auto" w:fill="E7E7E8"/>
          </w:tcPr>
          <w:p w14:paraId="748E2B25" w14:textId="3CB9135C" w:rsidR="00037B8E" w:rsidRPr="00037B8E" w:rsidRDefault="00037B8E" w:rsidP="00037B8E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 xml:space="preserve">LCT-DF-DFO-RPT-008.01-Learning Resource Centre Academic Management </w:t>
            </w:r>
          </w:p>
        </w:tc>
      </w:tr>
      <w:tr w:rsidR="00037B8E" w:rsidRPr="00037B8E" w14:paraId="70173845" w14:textId="77777777" w:rsidTr="00037B8E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3C1A1959" w14:textId="23287F19" w:rsidR="00037B8E" w:rsidRPr="00037B8E" w:rsidRDefault="00037B8E" w:rsidP="00037B8E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Evidence Type</w:t>
            </w:r>
          </w:p>
        </w:tc>
        <w:tc>
          <w:tcPr>
            <w:tcW w:w="3485" w:type="pct"/>
            <w:shd w:val="clear" w:color="auto" w:fill="E7E7E8"/>
          </w:tcPr>
          <w:p w14:paraId="504B3403" w14:textId="63A0B148" w:rsidR="00037B8E" w:rsidRPr="00037B8E" w:rsidRDefault="00037B8E" w:rsidP="00037B8E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Report</w:t>
            </w:r>
          </w:p>
        </w:tc>
      </w:tr>
      <w:tr w:rsidR="00037B8E" w:rsidRPr="00037B8E" w14:paraId="643BD41E" w14:textId="77777777" w:rsidTr="00037B8E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45D69F75" w14:textId="26BDF0C6" w:rsidR="00037B8E" w:rsidRPr="00037B8E" w:rsidRDefault="00037B8E" w:rsidP="00037B8E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Responsible Department</w:t>
            </w:r>
          </w:p>
        </w:tc>
        <w:tc>
          <w:tcPr>
            <w:tcW w:w="3485" w:type="pct"/>
            <w:shd w:val="clear" w:color="auto" w:fill="0066B3"/>
          </w:tcPr>
          <w:p w14:paraId="55B03706" w14:textId="5FCA98B2" w:rsidR="00037B8E" w:rsidRPr="00037B8E" w:rsidRDefault="00037B8E" w:rsidP="00037B8E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Deanship of Faculty</w:t>
            </w:r>
          </w:p>
        </w:tc>
      </w:tr>
      <w:tr w:rsidR="00037B8E" w:rsidRPr="00037B8E" w14:paraId="276FBEA0" w14:textId="77777777" w:rsidTr="00037B8E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66457529" w14:textId="7A50CA6A" w:rsidR="00037B8E" w:rsidRPr="00037B8E" w:rsidRDefault="00037B8E" w:rsidP="00037B8E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Responsible Section</w:t>
            </w:r>
          </w:p>
        </w:tc>
        <w:tc>
          <w:tcPr>
            <w:tcW w:w="3485" w:type="pct"/>
            <w:shd w:val="clear" w:color="auto" w:fill="0066B3"/>
          </w:tcPr>
          <w:p w14:paraId="11ACA62D" w14:textId="087237FA" w:rsidR="00037B8E" w:rsidRPr="00037B8E" w:rsidRDefault="00037B8E" w:rsidP="00037B8E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Deanship of Faculty Office</w:t>
            </w:r>
          </w:p>
        </w:tc>
      </w:tr>
      <w:tr w:rsidR="00037B8E" w:rsidRPr="00037B8E" w14:paraId="335CCF7A" w14:textId="77777777" w:rsidTr="00037B8E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04F0D566" w14:textId="20DA21DA" w:rsidR="00037B8E" w:rsidRPr="00037B8E" w:rsidRDefault="00037B8E" w:rsidP="00037B8E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Theme</w:t>
            </w:r>
          </w:p>
        </w:tc>
        <w:tc>
          <w:tcPr>
            <w:tcW w:w="3485" w:type="pct"/>
            <w:shd w:val="clear" w:color="auto" w:fill="E7E7E8"/>
          </w:tcPr>
          <w:p w14:paraId="2637524B" w14:textId="6B516C3A" w:rsidR="00037B8E" w:rsidRPr="00037B8E" w:rsidRDefault="00037B8E" w:rsidP="00037B8E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Theme1 Student Experience</w:t>
            </w:r>
          </w:p>
        </w:tc>
      </w:tr>
      <w:tr w:rsidR="00037B8E" w:rsidRPr="00037B8E" w14:paraId="6CEB3161" w14:textId="77777777" w:rsidTr="00037B8E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0A90590F" w14:textId="2DB1EA94" w:rsidR="00037B8E" w:rsidRPr="00037B8E" w:rsidRDefault="00037B8E" w:rsidP="00037B8E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Goal</w:t>
            </w:r>
          </w:p>
        </w:tc>
        <w:tc>
          <w:tcPr>
            <w:tcW w:w="3485" w:type="pct"/>
            <w:shd w:val="clear" w:color="auto" w:fill="E7E7E8"/>
          </w:tcPr>
          <w:p w14:paraId="5EB550D7" w14:textId="1D80ECD6" w:rsidR="00037B8E" w:rsidRPr="00037B8E" w:rsidRDefault="00037B8E" w:rsidP="00037B8E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1.4 Enrich Learning Resource Centre for student services and faculty research</w:t>
            </w:r>
          </w:p>
        </w:tc>
      </w:tr>
    </w:tbl>
    <w:p w14:paraId="62646021" w14:textId="271A4105" w:rsidR="00037B8E" w:rsidRDefault="00037B8E" w:rsidP="00037B8E">
      <w:pPr>
        <w:rPr>
          <w:rFonts w:ascii="Arial" w:hAnsi="Arial" w:cs="Arial"/>
          <w:b/>
          <w:color w:val="000000"/>
          <w:sz w:val="24"/>
        </w:rPr>
      </w:pPr>
    </w:p>
    <w:p w14:paraId="353D2772" w14:textId="35500031" w:rsidR="007B3929" w:rsidRDefault="007B3929" w:rsidP="00037B8E">
      <w:pPr>
        <w:rPr>
          <w:rFonts w:ascii="Arial" w:hAnsi="Arial" w:cs="Arial"/>
          <w:b/>
          <w:color w:val="000000"/>
          <w:sz w:val="24"/>
        </w:rPr>
      </w:pPr>
      <w:r>
        <w:rPr>
          <w:rFonts w:ascii="Book Antiqua" w:hAnsi="Book Antiqua"/>
          <w:b/>
          <w:color w:val="ED1C24"/>
          <w:sz w:val="36"/>
        </w:rPr>
        <w:pict w14:anchorId="0046C068">
          <v:rect id="_x0000_i1026" style="width:0;height:1.5pt" o:hralign="center" o:hrstd="t" o:hr="t" fillcolor="#a0a0a0" stroked="f"/>
        </w:pict>
      </w:r>
    </w:p>
    <w:tbl>
      <w:tblPr>
        <w:tblW w:w="5342" w:type="pct"/>
        <w:tblCellSpacing w:w="10" w:type="dxa"/>
        <w:tblLook w:val="0000" w:firstRow="0" w:lastRow="0" w:firstColumn="0" w:lastColumn="0" w:noHBand="0" w:noVBand="0"/>
      </w:tblPr>
      <w:tblGrid>
        <w:gridCol w:w="3000"/>
        <w:gridCol w:w="7000"/>
      </w:tblGrid>
      <w:tr w:rsidR="007B3929" w:rsidRPr="007B3929" w14:paraId="4D03865C" w14:textId="77777777" w:rsidTr="007B3929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</w:tcPr>
          <w:p w14:paraId="1474F887" w14:textId="77777777" w:rsidR="007B3929" w:rsidRPr="007B3929" w:rsidRDefault="007B3929" w:rsidP="00037B8E">
            <w:pPr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3485" w:type="pct"/>
          </w:tcPr>
          <w:p w14:paraId="666F0AF0" w14:textId="77777777" w:rsidR="007B3929" w:rsidRPr="007B3929" w:rsidRDefault="007B3929" w:rsidP="00037B8E">
            <w:pPr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7B3929" w:rsidRPr="007B3929" w14:paraId="1EDDC42A" w14:textId="77777777" w:rsidTr="007B3929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7EC9C70C" w14:textId="3CBB4F6E" w:rsidR="007B3929" w:rsidRPr="007B3929" w:rsidRDefault="007B3929" w:rsidP="00037B8E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Objective</w:t>
            </w:r>
          </w:p>
        </w:tc>
        <w:tc>
          <w:tcPr>
            <w:tcW w:w="3485" w:type="pct"/>
            <w:shd w:val="clear" w:color="auto" w:fill="E7E7E8"/>
          </w:tcPr>
          <w:p w14:paraId="1DE615C4" w14:textId="78E3166F" w:rsidR="007B3929" w:rsidRPr="007B3929" w:rsidRDefault="007B3929" w:rsidP="00037B8E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1.4.2 Elevate Learning Resource Center experience with improved online services, enhanced discoverability, and facilitation of content curation</w:t>
            </w:r>
          </w:p>
        </w:tc>
      </w:tr>
      <w:tr w:rsidR="00B1030B" w:rsidRPr="007B3929" w14:paraId="54C6C178" w14:textId="77777777" w:rsidTr="00B1030B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3890BB8F" w14:textId="67F8FDF8" w:rsidR="00B1030B" w:rsidRDefault="00B1030B" w:rsidP="00037B8E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23782F99" w14:textId="56340A14" w:rsidR="00B1030B" w:rsidRPr="00B1030B" w:rsidRDefault="00B1030B" w:rsidP="00037B8E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1.4.2.3 Provide quality Learning Resources Centre</w:t>
            </w:r>
          </w:p>
        </w:tc>
      </w:tr>
      <w:tr w:rsidR="003E74D3" w:rsidRPr="007B3929" w14:paraId="32F5F283" w14:textId="77777777" w:rsidTr="003E74D3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3FA500F8" w14:textId="20656CA0" w:rsidR="003E74D3" w:rsidRPr="003E74D3" w:rsidRDefault="003E74D3" w:rsidP="00037B8E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1.4.2.3</w:t>
            </w:r>
          </w:p>
        </w:tc>
        <w:tc>
          <w:tcPr>
            <w:tcW w:w="3485" w:type="pct"/>
            <w:shd w:val="clear" w:color="auto" w:fill="E7E7E8"/>
          </w:tcPr>
          <w:p w14:paraId="382307FB" w14:textId="6E04F237" w:rsidR="003E74D3" w:rsidRPr="003E74D3" w:rsidRDefault="003E74D3" w:rsidP="00037B8E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FE451A" w:rsidRPr="007B3929" w14:paraId="3F225C78" w14:textId="77777777" w:rsidTr="00FE451A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5BDECE1A" w14:textId="43DDF468" w:rsidR="00FE451A" w:rsidRPr="00FE451A" w:rsidRDefault="00CE7FDB" w:rsidP="00037B8E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1.4.2.3 SB1</w:t>
            </w:r>
          </w:p>
        </w:tc>
        <w:tc>
          <w:tcPr>
            <w:tcW w:w="3485" w:type="pct"/>
            <w:shd w:val="clear" w:color="auto" w:fill="C1E0B7"/>
          </w:tcPr>
          <w:p w14:paraId="0D95992F" w14:textId="34F61379" w:rsidR="00FE451A" w:rsidRPr="00FE451A" w:rsidRDefault="00CE7FDB" w:rsidP="00037B8E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Guide students to prepare assignments with use of library references</w:t>
            </w:r>
          </w:p>
        </w:tc>
      </w:tr>
      <w:tr w:rsidR="00C37D3C" w:rsidRPr="007B3929" w14:paraId="6BAEDE94" w14:textId="77777777" w:rsidTr="00C37D3C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592CE0C0" w14:textId="2E9DC116" w:rsidR="00C37D3C" w:rsidRPr="00C37D3C" w:rsidRDefault="00C37D3C" w:rsidP="00037B8E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Summary of contribution related to operational tasks</w:t>
            </w:r>
          </w:p>
        </w:tc>
        <w:tc>
          <w:tcPr>
            <w:tcW w:w="3485" w:type="pct"/>
            <w:shd w:val="clear" w:color="auto" w:fill="E7E7E8"/>
          </w:tcPr>
          <w:p w14:paraId="29B6FA59" w14:textId="7505436D" w:rsidR="00C37D3C" w:rsidRPr="00C37D3C" w:rsidRDefault="00C37D3C" w:rsidP="00037B8E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Type Text Here</w:t>
            </w:r>
          </w:p>
        </w:tc>
      </w:tr>
      <w:tr w:rsidR="00C37D3C" w:rsidRPr="007B3929" w14:paraId="5BDFF7DA" w14:textId="77777777" w:rsidTr="00C37D3C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6775331F" w14:textId="3A344F05" w:rsidR="00C37D3C" w:rsidRPr="00C37D3C" w:rsidRDefault="00C37D3C" w:rsidP="00037B8E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Attachment of supplementary documents</w:t>
            </w:r>
          </w:p>
        </w:tc>
        <w:tc>
          <w:tcPr>
            <w:tcW w:w="3485" w:type="pct"/>
            <w:shd w:val="clear" w:color="auto" w:fill="E7E7E8"/>
          </w:tcPr>
          <w:p w14:paraId="16372054" w14:textId="03C85115" w:rsidR="00C37D3C" w:rsidRPr="00C37D3C" w:rsidRDefault="00C37D3C" w:rsidP="00037B8E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Attach Here</w:t>
            </w:r>
          </w:p>
        </w:tc>
      </w:tr>
    </w:tbl>
    <w:p w14:paraId="4AEDFD46" w14:textId="77777777" w:rsidR="007B3929" w:rsidRPr="00037B8E" w:rsidRDefault="007B3929" w:rsidP="00037B8E">
      <w:pPr>
        <w:rPr>
          <w:rFonts w:ascii="Arial" w:hAnsi="Arial" w:cs="Arial"/>
          <w:b/>
          <w:color w:val="000000"/>
          <w:sz w:val="24"/>
        </w:rPr>
      </w:pPr>
    </w:p>
    <w:sectPr w:rsidR="007B3929" w:rsidRPr="00037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CF"/>
    <w:rsid w:val="00037B8E"/>
    <w:rsid w:val="003E74D3"/>
    <w:rsid w:val="005E5ACF"/>
    <w:rsid w:val="006C409F"/>
    <w:rsid w:val="007B3929"/>
    <w:rsid w:val="00B1030B"/>
    <w:rsid w:val="00C37D3C"/>
    <w:rsid w:val="00CE7FDB"/>
    <w:rsid w:val="00FE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7E9A"/>
  <w15:chartTrackingRefBased/>
  <w15:docId w15:val="{9F5834BD-FDC1-438D-8AE1-27CC9335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Sujeesh Sureshkumar</dc:creator>
  <cp:keywords/>
  <dc:description/>
  <cp:lastModifiedBy>Sujeesh Sureshkumar</cp:lastModifiedBy>
  <cp:revision>8</cp:revision>
  <dcterms:created xsi:type="dcterms:W3CDTF">2021-08-09T07:08:00Z</dcterms:created>
  <dcterms:modified xsi:type="dcterms:W3CDTF">2021-08-09T07:08:00Z</dcterms:modified>
</cp:coreProperties>
</file>