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82750" w14:textId="608ED5CA" w:rsidR="00283670" w:rsidRDefault="00283670" w:rsidP="00DB4AB6">
      <w:pPr>
        <w:pStyle w:val="Title"/>
        <w:jc w:val="center"/>
      </w:pPr>
      <w:r>
        <w:t>OVERALL WEEK4 SUMMARY</w:t>
      </w:r>
    </w:p>
    <w:p w14:paraId="0FB2B572" w14:textId="664D9774" w:rsidR="00283670" w:rsidRPr="00283670" w:rsidRDefault="00283670" w:rsidP="00DB4AB6">
      <w:pPr>
        <w:pStyle w:val="Title"/>
        <w:jc w:val="center"/>
      </w:pPr>
      <w:r>
        <w:t>AND OBECTIVE</w:t>
      </w:r>
    </w:p>
    <w:p w14:paraId="55E79FC5" w14:textId="77777777" w:rsidR="00283670" w:rsidRPr="00283670" w:rsidRDefault="00283670" w:rsidP="00283670">
      <w:r w:rsidRPr="00283670">
        <w:t>Students understand that production AI is an iterative engineering discipline: every prompt, model, or retrieval change should be observable, measurable, and validated before release.</w:t>
      </w:r>
    </w:p>
    <w:p w14:paraId="31E91BBD" w14:textId="77777777" w:rsidR="00283670" w:rsidRPr="00283670" w:rsidRDefault="00283670" w:rsidP="00283670">
      <w:r w:rsidRPr="00283670">
        <w:pict w14:anchorId="565B82B8">
          <v:rect id="_x0000_i1031" style="width:0;height:1.5pt" o:hralign="center" o:hrstd="t" o:hr="t" fillcolor="#a0a0a0" stroked="f"/>
        </w:pict>
      </w:r>
    </w:p>
    <w:p w14:paraId="56D9ECF6" w14:textId="77777777" w:rsidR="00283670" w:rsidRPr="00283670" w:rsidRDefault="00283670" w:rsidP="00283670">
      <w:pPr>
        <w:rPr>
          <w:b/>
          <w:bCs/>
        </w:rPr>
      </w:pPr>
      <w:r w:rsidRPr="00283670">
        <w:rPr>
          <w:b/>
          <w:bCs/>
        </w:rPr>
        <w:t>Overall Flow (Days 22–27)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
        <w:gridCol w:w="2049"/>
        <w:gridCol w:w="6554"/>
      </w:tblGrid>
      <w:tr w:rsidR="00283670" w:rsidRPr="00283670" w14:paraId="6697F81D" w14:textId="77777777">
        <w:trPr>
          <w:tblHeader/>
          <w:tblCellSpacing w:w="15" w:type="dxa"/>
        </w:trPr>
        <w:tc>
          <w:tcPr>
            <w:tcW w:w="0" w:type="auto"/>
            <w:vAlign w:val="center"/>
            <w:hideMark/>
          </w:tcPr>
          <w:p w14:paraId="01648844" w14:textId="77777777" w:rsidR="00283670" w:rsidRPr="00283670" w:rsidRDefault="00283670" w:rsidP="00283670">
            <w:pPr>
              <w:rPr>
                <w:b/>
                <w:bCs/>
              </w:rPr>
            </w:pPr>
            <w:r w:rsidRPr="00283670">
              <w:rPr>
                <w:b/>
                <w:bCs/>
              </w:rPr>
              <w:t>Day</w:t>
            </w:r>
          </w:p>
        </w:tc>
        <w:tc>
          <w:tcPr>
            <w:tcW w:w="0" w:type="auto"/>
            <w:vAlign w:val="center"/>
            <w:hideMark/>
          </w:tcPr>
          <w:p w14:paraId="08CC4597" w14:textId="77777777" w:rsidR="00283670" w:rsidRPr="00283670" w:rsidRDefault="00283670" w:rsidP="00283670">
            <w:pPr>
              <w:rPr>
                <w:b/>
                <w:bCs/>
              </w:rPr>
            </w:pPr>
            <w:r w:rsidRPr="00283670">
              <w:rPr>
                <w:b/>
                <w:bCs/>
              </w:rPr>
              <w:t>Theme</w:t>
            </w:r>
          </w:p>
        </w:tc>
        <w:tc>
          <w:tcPr>
            <w:tcW w:w="0" w:type="auto"/>
            <w:vAlign w:val="center"/>
            <w:hideMark/>
          </w:tcPr>
          <w:p w14:paraId="1F965DC4" w14:textId="77777777" w:rsidR="00283670" w:rsidRPr="00283670" w:rsidRDefault="00283670" w:rsidP="00283670">
            <w:pPr>
              <w:rPr>
                <w:b/>
                <w:bCs/>
              </w:rPr>
            </w:pPr>
            <w:r w:rsidRPr="00283670">
              <w:rPr>
                <w:b/>
                <w:bCs/>
              </w:rPr>
              <w:t>Deliverable</w:t>
            </w:r>
          </w:p>
        </w:tc>
      </w:tr>
      <w:tr w:rsidR="00283670" w:rsidRPr="00283670" w14:paraId="34BDB958" w14:textId="77777777">
        <w:trPr>
          <w:tblCellSpacing w:w="15" w:type="dxa"/>
        </w:trPr>
        <w:tc>
          <w:tcPr>
            <w:tcW w:w="0" w:type="auto"/>
            <w:vAlign w:val="center"/>
            <w:hideMark/>
          </w:tcPr>
          <w:p w14:paraId="6F1652CD" w14:textId="77777777" w:rsidR="00283670" w:rsidRPr="00283670" w:rsidRDefault="00283670" w:rsidP="00283670">
            <w:r w:rsidRPr="00283670">
              <w:rPr>
                <w:b/>
                <w:bCs/>
              </w:rPr>
              <w:t>22</w:t>
            </w:r>
          </w:p>
        </w:tc>
        <w:tc>
          <w:tcPr>
            <w:tcW w:w="0" w:type="auto"/>
            <w:vAlign w:val="center"/>
            <w:hideMark/>
          </w:tcPr>
          <w:p w14:paraId="467377F6" w14:textId="77777777" w:rsidR="00283670" w:rsidRPr="00283670" w:rsidRDefault="00283670" w:rsidP="00283670">
            <w:proofErr w:type="spellStart"/>
            <w:r w:rsidRPr="00283670">
              <w:t>LLMOps</w:t>
            </w:r>
            <w:proofErr w:type="spellEnd"/>
            <w:r w:rsidRPr="00283670">
              <w:t xml:space="preserve"> Foundations</w:t>
            </w:r>
          </w:p>
        </w:tc>
        <w:tc>
          <w:tcPr>
            <w:tcW w:w="0" w:type="auto"/>
            <w:vAlign w:val="center"/>
            <w:hideMark/>
          </w:tcPr>
          <w:p w14:paraId="56CDEB03" w14:textId="77777777" w:rsidR="00283670" w:rsidRPr="00283670" w:rsidRDefault="00283670" w:rsidP="00283670">
            <w:r w:rsidRPr="00283670">
              <w:t>Production architecture and operational concepts</w:t>
            </w:r>
          </w:p>
        </w:tc>
      </w:tr>
      <w:tr w:rsidR="00283670" w:rsidRPr="00283670" w14:paraId="6691050D" w14:textId="77777777">
        <w:trPr>
          <w:tblCellSpacing w:w="15" w:type="dxa"/>
        </w:trPr>
        <w:tc>
          <w:tcPr>
            <w:tcW w:w="0" w:type="auto"/>
            <w:vAlign w:val="center"/>
            <w:hideMark/>
          </w:tcPr>
          <w:p w14:paraId="6D7C23FB" w14:textId="77777777" w:rsidR="00283670" w:rsidRPr="00283670" w:rsidRDefault="00283670" w:rsidP="00283670">
            <w:r w:rsidRPr="00283670">
              <w:rPr>
                <w:b/>
                <w:bCs/>
              </w:rPr>
              <w:t>23</w:t>
            </w:r>
          </w:p>
        </w:tc>
        <w:tc>
          <w:tcPr>
            <w:tcW w:w="0" w:type="auto"/>
            <w:vAlign w:val="center"/>
            <w:hideMark/>
          </w:tcPr>
          <w:p w14:paraId="4E7D4B2B" w14:textId="77777777" w:rsidR="00283670" w:rsidRPr="00283670" w:rsidRDefault="00283670" w:rsidP="00283670">
            <w:proofErr w:type="spellStart"/>
            <w:r w:rsidRPr="00283670">
              <w:t>LiteLLM</w:t>
            </w:r>
            <w:proofErr w:type="spellEnd"/>
          </w:p>
        </w:tc>
        <w:tc>
          <w:tcPr>
            <w:tcW w:w="0" w:type="auto"/>
            <w:vAlign w:val="center"/>
            <w:hideMark/>
          </w:tcPr>
          <w:p w14:paraId="37B99B8B" w14:textId="77777777" w:rsidR="00283670" w:rsidRPr="00283670" w:rsidRDefault="00283670" w:rsidP="00283670">
            <w:r w:rsidRPr="00283670">
              <w:t>Unified multi-provider endpoint with model abstraction</w:t>
            </w:r>
          </w:p>
        </w:tc>
      </w:tr>
      <w:tr w:rsidR="00283670" w:rsidRPr="00283670" w14:paraId="431762FE" w14:textId="77777777">
        <w:trPr>
          <w:tblCellSpacing w:w="15" w:type="dxa"/>
        </w:trPr>
        <w:tc>
          <w:tcPr>
            <w:tcW w:w="0" w:type="auto"/>
            <w:vAlign w:val="center"/>
            <w:hideMark/>
          </w:tcPr>
          <w:p w14:paraId="647BB097" w14:textId="77777777" w:rsidR="00283670" w:rsidRPr="00283670" w:rsidRDefault="00283670" w:rsidP="00283670">
            <w:r w:rsidRPr="00283670">
              <w:rPr>
                <w:b/>
                <w:bCs/>
              </w:rPr>
              <w:t>24</w:t>
            </w:r>
          </w:p>
        </w:tc>
        <w:tc>
          <w:tcPr>
            <w:tcW w:w="0" w:type="auto"/>
            <w:vAlign w:val="center"/>
            <w:hideMark/>
          </w:tcPr>
          <w:p w14:paraId="78328E22" w14:textId="77777777" w:rsidR="00283670" w:rsidRPr="00283670" w:rsidRDefault="00283670" w:rsidP="00283670">
            <w:r w:rsidRPr="00283670">
              <w:t>Model Routing</w:t>
            </w:r>
          </w:p>
        </w:tc>
        <w:tc>
          <w:tcPr>
            <w:tcW w:w="0" w:type="auto"/>
            <w:vAlign w:val="center"/>
            <w:hideMark/>
          </w:tcPr>
          <w:p w14:paraId="4683A32A" w14:textId="77777777" w:rsidR="00283670" w:rsidRPr="00283670" w:rsidRDefault="00283670" w:rsidP="00283670">
            <w:r w:rsidRPr="00283670">
              <w:t>Cost- and latency-aware routing between models</w:t>
            </w:r>
          </w:p>
        </w:tc>
      </w:tr>
      <w:tr w:rsidR="00283670" w:rsidRPr="00283670" w14:paraId="15E4D3EE" w14:textId="77777777">
        <w:trPr>
          <w:tblCellSpacing w:w="15" w:type="dxa"/>
        </w:trPr>
        <w:tc>
          <w:tcPr>
            <w:tcW w:w="0" w:type="auto"/>
            <w:vAlign w:val="center"/>
            <w:hideMark/>
          </w:tcPr>
          <w:p w14:paraId="733D70DA" w14:textId="77777777" w:rsidR="00283670" w:rsidRPr="00283670" w:rsidRDefault="00283670" w:rsidP="00283670">
            <w:r w:rsidRPr="00283670">
              <w:rPr>
                <w:b/>
                <w:bCs/>
              </w:rPr>
              <w:t>25</w:t>
            </w:r>
          </w:p>
        </w:tc>
        <w:tc>
          <w:tcPr>
            <w:tcW w:w="0" w:type="auto"/>
            <w:vAlign w:val="center"/>
            <w:hideMark/>
          </w:tcPr>
          <w:p w14:paraId="171F5F72" w14:textId="77777777" w:rsidR="00283670" w:rsidRPr="00283670" w:rsidRDefault="00283670" w:rsidP="00283670">
            <w:proofErr w:type="spellStart"/>
            <w:r w:rsidRPr="00283670">
              <w:t>LangFuse</w:t>
            </w:r>
            <w:proofErr w:type="spellEnd"/>
          </w:p>
        </w:tc>
        <w:tc>
          <w:tcPr>
            <w:tcW w:w="0" w:type="auto"/>
            <w:vAlign w:val="center"/>
            <w:hideMark/>
          </w:tcPr>
          <w:p w14:paraId="299D62D2" w14:textId="77777777" w:rsidR="00283670" w:rsidRPr="00283670" w:rsidRDefault="00283670" w:rsidP="00283670">
            <w:r w:rsidRPr="00283670">
              <w:t>End-to-end tracing, token usage, latency, and prompt observability</w:t>
            </w:r>
          </w:p>
        </w:tc>
      </w:tr>
      <w:tr w:rsidR="00283670" w:rsidRPr="00283670" w14:paraId="6AEAA074" w14:textId="77777777">
        <w:trPr>
          <w:tblCellSpacing w:w="15" w:type="dxa"/>
        </w:trPr>
        <w:tc>
          <w:tcPr>
            <w:tcW w:w="0" w:type="auto"/>
            <w:vAlign w:val="center"/>
            <w:hideMark/>
          </w:tcPr>
          <w:p w14:paraId="06A30970" w14:textId="77777777" w:rsidR="00283670" w:rsidRPr="00283670" w:rsidRDefault="00283670" w:rsidP="00283670">
            <w:r w:rsidRPr="00283670">
              <w:rPr>
                <w:b/>
                <w:bCs/>
              </w:rPr>
              <w:t>26</w:t>
            </w:r>
          </w:p>
        </w:tc>
        <w:tc>
          <w:tcPr>
            <w:tcW w:w="0" w:type="auto"/>
            <w:vAlign w:val="center"/>
            <w:hideMark/>
          </w:tcPr>
          <w:p w14:paraId="37ADB51A" w14:textId="77777777" w:rsidR="00283670" w:rsidRPr="00283670" w:rsidRDefault="00283670" w:rsidP="00283670">
            <w:proofErr w:type="spellStart"/>
            <w:r w:rsidRPr="00283670">
              <w:t>AgentOps</w:t>
            </w:r>
            <w:proofErr w:type="spellEnd"/>
          </w:p>
        </w:tc>
        <w:tc>
          <w:tcPr>
            <w:tcW w:w="0" w:type="auto"/>
            <w:vAlign w:val="center"/>
            <w:hideMark/>
          </w:tcPr>
          <w:p w14:paraId="1E096EC1" w14:textId="77777777" w:rsidR="00283670" w:rsidRPr="00283670" w:rsidRDefault="00283670" w:rsidP="00283670">
            <w:r w:rsidRPr="00283670">
              <w:t>Debugging prompts, tools, retrieval, memory, and workflows using traces</w:t>
            </w:r>
          </w:p>
        </w:tc>
      </w:tr>
      <w:tr w:rsidR="00283670" w:rsidRPr="00283670" w14:paraId="21C89686" w14:textId="77777777">
        <w:trPr>
          <w:tblCellSpacing w:w="15" w:type="dxa"/>
        </w:trPr>
        <w:tc>
          <w:tcPr>
            <w:tcW w:w="0" w:type="auto"/>
            <w:vAlign w:val="center"/>
            <w:hideMark/>
          </w:tcPr>
          <w:p w14:paraId="461A60C6" w14:textId="77777777" w:rsidR="00283670" w:rsidRPr="00283670" w:rsidRDefault="00283670" w:rsidP="00283670">
            <w:r w:rsidRPr="00283670">
              <w:rPr>
                <w:b/>
                <w:bCs/>
              </w:rPr>
              <w:t>27</w:t>
            </w:r>
          </w:p>
        </w:tc>
        <w:tc>
          <w:tcPr>
            <w:tcW w:w="0" w:type="auto"/>
            <w:vAlign w:val="center"/>
            <w:hideMark/>
          </w:tcPr>
          <w:p w14:paraId="7CFF75A6" w14:textId="77777777" w:rsidR="00283670" w:rsidRPr="00283670" w:rsidRDefault="00283670" w:rsidP="00283670">
            <w:r w:rsidRPr="00283670">
              <w:t>Continuous Evaluation</w:t>
            </w:r>
          </w:p>
        </w:tc>
        <w:tc>
          <w:tcPr>
            <w:tcW w:w="0" w:type="auto"/>
            <w:vAlign w:val="center"/>
            <w:hideMark/>
          </w:tcPr>
          <w:p w14:paraId="6F516CD2" w14:textId="77777777" w:rsidR="00283670" w:rsidRPr="00283670" w:rsidRDefault="00283670" w:rsidP="00283670">
            <w:r w:rsidRPr="00283670">
              <w:t>Regression testing with RAGAS and a CI/CD quality gate</w:t>
            </w:r>
          </w:p>
        </w:tc>
      </w:tr>
    </w:tbl>
    <w:p w14:paraId="27434B41" w14:textId="10185144" w:rsidR="00283670" w:rsidRPr="00283670" w:rsidRDefault="00283670" w:rsidP="00283670">
      <w:r>
        <w:t>The</w:t>
      </w:r>
      <w:r w:rsidRPr="00283670">
        <w:t xml:space="preserve"> sequence is particularly effective because each day extends the same application from Week 3 rather than starting over. By Day 27, students have transformed a working RAG assistant into something that resembles a production AI system with provider abstraction, intelligent routing, observability, debugging workflows, and automated quality evaluation. That continuity reinforces how these operational capabilities fit together rather than presenting them as isolated tools.</w:t>
      </w:r>
    </w:p>
    <w:p w14:paraId="36CACA33" w14:textId="77777777" w:rsidR="00BC6A8E" w:rsidRDefault="00BC6A8E"/>
    <w:sectPr w:rsidR="00BC6A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C02"/>
    <w:rsid w:val="00283670"/>
    <w:rsid w:val="00655152"/>
    <w:rsid w:val="00B55645"/>
    <w:rsid w:val="00BB6C02"/>
    <w:rsid w:val="00BC6A8E"/>
    <w:rsid w:val="00DB4AB6"/>
    <w:rsid w:val="00E03B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CFC67"/>
  <w15:chartTrackingRefBased/>
  <w15:docId w15:val="{9D2AA297-884C-4321-962B-E8DCEF4BD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C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6C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6C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6C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6C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6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C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C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6C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6C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6C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6C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6C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C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C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C02"/>
    <w:rPr>
      <w:rFonts w:eastAsiaTheme="majorEastAsia" w:cstheme="majorBidi"/>
      <w:color w:val="272727" w:themeColor="text1" w:themeTint="D8"/>
    </w:rPr>
  </w:style>
  <w:style w:type="paragraph" w:styleId="Title">
    <w:name w:val="Title"/>
    <w:basedOn w:val="Normal"/>
    <w:next w:val="Normal"/>
    <w:link w:val="TitleChar"/>
    <w:uiPriority w:val="10"/>
    <w:qFormat/>
    <w:rsid w:val="00BB6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C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C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C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C02"/>
    <w:pPr>
      <w:spacing w:before="160"/>
      <w:jc w:val="center"/>
    </w:pPr>
    <w:rPr>
      <w:i/>
      <w:iCs/>
      <w:color w:val="404040" w:themeColor="text1" w:themeTint="BF"/>
    </w:rPr>
  </w:style>
  <w:style w:type="character" w:customStyle="1" w:styleId="QuoteChar">
    <w:name w:val="Quote Char"/>
    <w:basedOn w:val="DefaultParagraphFont"/>
    <w:link w:val="Quote"/>
    <w:uiPriority w:val="29"/>
    <w:rsid w:val="00BB6C02"/>
    <w:rPr>
      <w:i/>
      <w:iCs/>
      <w:color w:val="404040" w:themeColor="text1" w:themeTint="BF"/>
    </w:rPr>
  </w:style>
  <w:style w:type="paragraph" w:styleId="ListParagraph">
    <w:name w:val="List Paragraph"/>
    <w:basedOn w:val="Normal"/>
    <w:uiPriority w:val="34"/>
    <w:qFormat/>
    <w:rsid w:val="00BB6C02"/>
    <w:pPr>
      <w:ind w:left="720"/>
      <w:contextualSpacing/>
    </w:pPr>
  </w:style>
  <w:style w:type="character" w:styleId="IntenseEmphasis">
    <w:name w:val="Intense Emphasis"/>
    <w:basedOn w:val="DefaultParagraphFont"/>
    <w:uiPriority w:val="21"/>
    <w:qFormat/>
    <w:rsid w:val="00BB6C02"/>
    <w:rPr>
      <w:i/>
      <w:iCs/>
      <w:color w:val="2F5496" w:themeColor="accent1" w:themeShade="BF"/>
    </w:rPr>
  </w:style>
  <w:style w:type="paragraph" w:styleId="IntenseQuote">
    <w:name w:val="Intense Quote"/>
    <w:basedOn w:val="Normal"/>
    <w:next w:val="Normal"/>
    <w:link w:val="IntenseQuoteChar"/>
    <w:uiPriority w:val="30"/>
    <w:qFormat/>
    <w:rsid w:val="00BB6C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6C02"/>
    <w:rPr>
      <w:i/>
      <w:iCs/>
      <w:color w:val="2F5496" w:themeColor="accent1" w:themeShade="BF"/>
    </w:rPr>
  </w:style>
  <w:style w:type="character" w:styleId="IntenseReference">
    <w:name w:val="Intense Reference"/>
    <w:basedOn w:val="DefaultParagraphFont"/>
    <w:uiPriority w:val="32"/>
    <w:qFormat/>
    <w:rsid w:val="00BB6C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178</Words>
  <Characters>1021</Characters>
  <Application>Microsoft Office Word</Application>
  <DocSecurity>0</DocSecurity>
  <Lines>8</Lines>
  <Paragraphs>2</Paragraphs>
  <ScaleCrop>false</ScaleCrop>
  <Company/>
  <LinksUpToDate>false</LinksUpToDate>
  <CharactersWithSpaces>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mahua banerjee</dc:creator>
  <cp:keywords/>
  <dc:description/>
  <cp:lastModifiedBy>mahua banerjee</cp:lastModifiedBy>
  <cp:revision>3</cp:revision>
  <dcterms:created xsi:type="dcterms:W3CDTF">2026-07-06T06:38:00Z</dcterms:created>
  <dcterms:modified xsi:type="dcterms:W3CDTF">2026-07-06T06:39:00Z</dcterms:modified>
</cp:coreProperties>
</file>