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23CSE202 DATABASE MANAGEMENT SYSTEMS</w:t>
      </w:r>
    </w:p>
    <w:p>
      <w:pPr>
        <w:pStyle w:val="Body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S3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 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B.Tech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 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CSE</w:t>
      </w:r>
    </w:p>
    <w:p>
      <w:pPr>
        <w:pStyle w:val="Body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Department of Computer Science and Engineering</w:t>
      </w:r>
    </w:p>
    <w:p>
      <w:pPr>
        <w:pStyle w:val="Body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Amrita School of Computing,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 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Amritapuri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 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Campus</w:t>
      </w:r>
    </w:p>
    <w:p>
      <w:pPr>
        <w:pStyle w:val="Body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u w:val="single"/>
        </w:rPr>
      </w:pPr>
      <w:r>
        <w:rPr>
          <w:rFonts w:ascii="Times New Roman" w:hAnsi="Times New Roman"/>
          <w:b w:val="1"/>
          <w:bCs w:val="1"/>
          <w:sz w:val="28"/>
          <w:szCs w:val="28"/>
          <w:u w:val="single"/>
          <w:rtl w:val="0"/>
          <w:lang w:val="en-US"/>
        </w:rPr>
        <w:t>3. Database Design Document</w:t>
      </w:r>
    </w:p>
    <w:p>
      <w:pPr>
        <w:pStyle w:val="Body"/>
        <w:spacing w:after="0"/>
        <w:jc w:val="both"/>
        <w:rPr>
          <w:rFonts w:ascii="Times New Roman" w:cs="Times New Roman" w:hAnsi="Times New Roman" w:eastAsia="Times New Roman"/>
        </w:rPr>
      </w:pPr>
    </w:p>
    <w:p>
      <w:pPr>
        <w:pStyle w:val="Body"/>
        <w:spacing w:after="0"/>
        <w:jc w:val="both"/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Group No </w:t>
      </w:r>
      <w:r>
        <w:tab/>
        <w:tab/>
      </w:r>
      <w:r>
        <w:rPr>
          <w:rFonts w:ascii="Times New Roman" w:hAnsi="Times New Roman"/>
          <w:sz w:val="26"/>
          <w:szCs w:val="26"/>
          <w:rtl w:val="0"/>
        </w:rPr>
        <w:t>:</w:t>
      </w:r>
      <w:r>
        <w:tab/>
      </w:r>
      <w:r>
        <w:rPr>
          <w:rFonts w:ascii="Times New Roman" w:hAnsi="Times New Roman"/>
          <w:sz w:val="26"/>
          <w:szCs w:val="26"/>
          <w:rtl w:val="0"/>
        </w:rPr>
        <w:t>C3</w:t>
      </w:r>
    </w:p>
    <w:p>
      <w:pPr>
        <w:pStyle w:val="Body"/>
        <w:spacing w:after="0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Team Members</w:t>
        <w:tab/>
        <w:t>:</w:t>
      </w:r>
    </w:p>
    <w:tbl>
      <w:tblPr>
        <w:tblW w:w="5708" w:type="dxa"/>
        <w:jc w:val="left"/>
        <w:tblInd w:w="198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700"/>
        <w:gridCol w:w="3008"/>
      </w:tblGrid>
      <w:tr>
        <w:tblPrEx>
          <w:shd w:val="clear" w:color="auto" w:fill="cdd4e9"/>
        </w:tblPrEx>
        <w:trPr>
          <w:trHeight w:val="124" w:hRule="exact"/>
        </w:trPr>
        <w:tc>
          <w:tcPr>
            <w:tcW w:type="dxa" w:w="2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Roll No </w:t>
            </w:r>
          </w:p>
        </w:tc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Student Name</w:t>
            </w:r>
          </w:p>
        </w:tc>
      </w:tr>
      <w:tr>
        <w:tblPrEx>
          <w:shd w:val="clear" w:color="auto" w:fill="cdd4e9"/>
        </w:tblPrEx>
        <w:trPr>
          <w:trHeight w:val="124" w:hRule="exact"/>
        </w:trPr>
        <w:tc>
          <w:tcPr>
            <w:tcW w:type="dxa" w:w="2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AM.SC.U4CSE25239</w:t>
            </w:r>
          </w:p>
        </w:tc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Nithish Kumar S</w:t>
            </w:r>
          </w:p>
        </w:tc>
      </w:tr>
      <w:tr>
        <w:tblPrEx>
          <w:shd w:val="clear" w:color="auto" w:fill="cdd4e9"/>
        </w:tblPrEx>
        <w:trPr>
          <w:trHeight w:val="124" w:hRule="exact"/>
        </w:trPr>
        <w:tc>
          <w:tcPr>
            <w:tcW w:type="dxa" w:w="2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AM.SC.U4CSE25253</w:t>
            </w:r>
          </w:p>
        </w:tc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Sujeeth S</w:t>
            </w:r>
          </w:p>
        </w:tc>
      </w:tr>
      <w:tr>
        <w:tblPrEx>
          <w:shd w:val="clear" w:color="auto" w:fill="cdd4e9"/>
        </w:tblPrEx>
        <w:trPr>
          <w:trHeight w:val="124" w:hRule="exact"/>
        </w:trPr>
        <w:tc>
          <w:tcPr>
            <w:tcW w:type="dxa" w:w="2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AM.SC.U4CSE25259</w:t>
            </w:r>
          </w:p>
        </w:tc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Yaksh Chouhan</w:t>
            </w:r>
          </w:p>
        </w:tc>
      </w:tr>
      <w:tr>
        <w:tblPrEx>
          <w:shd w:val="clear" w:color="auto" w:fill="cdd4e9"/>
        </w:tblPrEx>
        <w:trPr>
          <w:trHeight w:val="124" w:hRule="exact"/>
        </w:trPr>
        <w:tc>
          <w:tcPr>
            <w:tcW w:type="dxa" w:w="2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AM.SC.U4CSE25262</w:t>
            </w:r>
          </w:p>
        </w:tc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Nithilan S</w:t>
            </w:r>
          </w:p>
        </w:tc>
      </w:tr>
    </w:tbl>
    <w:p>
      <w:pPr>
        <w:pStyle w:val="Body"/>
        <w:widowControl w:val="0"/>
        <w:spacing w:after="0" w:line="240" w:lineRule="auto"/>
        <w:ind w:left="1872" w:hanging="1872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after="0"/>
        <w:jc w:val="both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</w:p>
    <w:p>
      <w:pPr>
        <w:pStyle w:val="Body"/>
      </w:pPr>
      <w:r>
        <w:rPr>
          <w:rFonts w:ascii="Times New Roman" w:hAnsi="Times New Roman"/>
          <w:sz w:val="26"/>
          <w:szCs w:val="26"/>
          <w:rtl w:val="0"/>
          <w:lang w:val="en-US"/>
        </w:rPr>
        <w:t>Project Title</w:t>
      </w:r>
      <w:r>
        <w:tab/>
      </w:r>
      <w:r>
        <w:rPr>
          <w:rFonts w:ascii="Times New Roman" w:hAnsi="Times New Roman"/>
          <w:sz w:val="26"/>
          <w:szCs w:val="26"/>
          <w:rtl w:val="0"/>
        </w:rPr>
        <w:t>:</w:t>
      </w:r>
      <w:r>
        <w:rPr>
          <w:rtl w:val="0"/>
          <w:lang w:val="en-US"/>
        </w:rPr>
        <w:t xml:space="preserve"> E-Commerce Database Management System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3.1. Detailed description of the project</w:t>
      </w:r>
    </w:p>
    <w:p>
      <w:pPr>
        <w:pStyle w:val="Body"/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CartLedger is a centralized e-commerce platform designed to manage online product browsing, shopping carts, and order processing. The system supports two primary users: Customers and Administrators. Customers authenticate to browse a catalog categorized into segments, add items to their shopping cart, and place orders. Administrators manage the system by adding new products, updating stock levels, and tracking order statuses.</w:t>
      </w:r>
    </w:p>
    <w:p>
      <w:pPr>
        <w:pStyle w:val="Body"/>
        <w:spacing w:before="240" w:after="240"/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Business Rules:</w:t>
      </w:r>
    </w:p>
    <w:p>
      <w:pPr>
        <w:pStyle w:val="List Paragraph"/>
        <w:numPr>
          <w:ilvl w:val="0"/>
          <w:numId w:val="2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user is identified by a unique Email and Role (admin or customer).</w:t>
      </w:r>
    </w:p>
    <w:p>
      <w:pPr>
        <w:pStyle w:val="List Paragraph"/>
        <w:numPr>
          <w:ilvl w:val="0"/>
          <w:numId w:val="2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product must belong to exactly one category, but a category can contain many products.</w:t>
      </w:r>
    </w:p>
    <w:p>
      <w:pPr>
        <w:pStyle w:val="List Paragraph"/>
        <w:numPr>
          <w:ilvl w:val="0"/>
          <w:numId w:val="2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customer can place multiple orders, and each order must contain at least one product.</w:t>
      </w:r>
    </w:p>
    <w:p>
      <w:pPr>
        <w:pStyle w:val="List Paragraph"/>
        <w:numPr>
          <w:ilvl w:val="0"/>
          <w:numId w:val="2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Stock quantities must be dynamically updated upon order placement to prevent negative inventory.</w:t>
      </w:r>
    </w:p>
    <w:p>
      <w:pPr>
        <w:pStyle w:val="List Paragraph"/>
        <w:numPr>
          <w:ilvl w:val="0"/>
          <w:numId w:val="2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Shopping carts are session-specific and hold temporary product quantities before checkout.</w:t>
      </w:r>
    </w:p>
    <w:p>
      <w:pPr>
        <w:pStyle w:val="Body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del w:id="0" w:date="2026-10-26T11:13:15Z" w:author="Sujeeth Santhanakrishnan"/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3.2. ER Diagram</w:t>
      </w:r>
    </w:p>
    <w:p>
      <w:pPr>
        <w:pStyle w:val="List Paragraph"/>
        <w:bidi w:val="0"/>
        <w:ind w:left="0" w:right="0" w:firstLine="0"/>
        <w:jc w:val="left"/>
        <w:rPr>
          <w:rFonts w:ascii="Times New Roman" w:cs="Times New Roman" w:hAnsi="Times New Roman" w:eastAsia="Times New Roman"/>
          <w:i w:val="1"/>
          <w:iCs w:val="1"/>
          <w:sz w:val="26"/>
          <w:szCs w:val="26"/>
          <w:rtl w:val="0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-84137</wp:posOffset>
            </wp:positionH>
            <wp:positionV relativeFrom="line">
              <wp:posOffset>266205</wp:posOffset>
            </wp:positionV>
            <wp:extent cx="5727700" cy="11481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8"/>
                <wp:lineTo x="0" y="21678"/>
                <wp:lineTo x="0" y="0"/>
              </wp:wrapPolygon>
            </wp:wrapThrough>
            <wp:docPr id="1073741825" name="officeArt object" descr="Screenshot 2026-10-26 at 11.11.0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10-26 at 11.11.07 AM.png" descr="Screenshot 2026-10-26 at 11.11.07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481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3.3 Relational Schema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drawing xmlns:a="http://schemas.openxmlformats.org/drawingml/2006/main">
          <wp:inline distT="0" distB="0" distL="0" distR="0">
            <wp:extent cx="5207249" cy="4314825"/>
            <wp:effectExtent l="0" t="0" r="0" b="0"/>
            <wp:docPr id="1073741826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rawing" descr="drawi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49" cy="431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3.4 Normalization and Functional dependency analysis</w:t>
      </w:r>
    </w:p>
    <w:p>
      <w:pPr>
        <w:pStyle w:val="Body"/>
        <w:spacing w:before="240" w:after="240"/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Functional Dependencies (FDs):</w:t>
      </w:r>
    </w:p>
    <w:p>
      <w:pPr>
        <w:pStyle w:val="List Paragraph"/>
        <w:numPr>
          <w:ilvl w:val="0"/>
          <w:numId w:val="4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Users: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{UserId}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{Name, Email, Password, Role}.</w:t>
      </w:r>
    </w:p>
    <w:p>
      <w:pPr>
        <w:pStyle w:val="List Paragraph"/>
        <w:numPr>
          <w:ilvl w:val="0"/>
          <w:numId w:val="4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Categories: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{CategoryId}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{CategoryName}.</w:t>
      </w:r>
    </w:p>
    <w:p>
      <w:pPr>
        <w:pStyle w:val="List Paragraph"/>
        <w:numPr>
          <w:ilvl w:val="0"/>
          <w:numId w:val="4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Products: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{ProductId}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{Name, Price, StockQty, ImageUrl, CategoryId}.</w:t>
      </w:r>
    </w:p>
    <w:p>
      <w:pPr>
        <w:pStyle w:val="List Paragraph"/>
        <w:numPr>
          <w:ilvl w:val="0"/>
          <w:numId w:val="4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Orders: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{OrderId}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{OrderDate, TotalAmount, Status, UserId}.</w:t>
      </w:r>
    </w:p>
    <w:p>
      <w:pPr>
        <w:pStyle w:val="List Paragraph"/>
        <w:numPr>
          <w:ilvl w:val="0"/>
          <w:numId w:val="4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OrderItems: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{OrderId, ProductId}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{Quantity, UnitPrice}.</w:t>
      </w:r>
    </w:p>
    <w:p>
      <w:pPr>
        <w:pStyle w:val="List Paragraph"/>
        <w:numPr>
          <w:ilvl w:val="0"/>
          <w:numId w:val="4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CartItems: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{UserId, ProductId}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{Quantity}.</w:t>
      </w:r>
    </w:p>
    <w:p>
      <w:pPr>
        <w:pStyle w:val="Body"/>
        <w:spacing w:before="240" w:after="240"/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Candidate Keys &amp; Attribute Closure: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For Products, the attribute closure for {ProductId}+ yields {ProductId, Name, Price, StockQty, ImageUrl, CategoryId}. Since it yields all relation attributes, it serves as the primary candidate key. For Users, because emails must be unique for login authentication, the attribute closure for {Email}+ also yields all attributes. Both {UserId} and {Email} serve as candidate keys. For Orders, {OrderId}+ yields all relation attributes, proving it is the primary key.</w:t>
      </w:r>
    </w:p>
    <w:p>
      <w:pPr>
        <w:pStyle w:val="Body"/>
        <w:spacing w:before="240" w:after="240"/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Normalization Process:</w:t>
      </w:r>
    </w:p>
    <w:p>
      <w:pPr>
        <w:pStyle w:val="List Paragraph"/>
        <w:numPr>
          <w:ilvl w:val="0"/>
          <w:numId w:val="6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1NF (First Normal Form):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Achieved by eliminating repeating groups. The multi-valued cart contents and order contents are strictly separated into the CART_ITEM and ORDER_ITEM tables rather than stored as a list inside the USER or ORDER_RECORD entities.</w:t>
      </w:r>
    </w:p>
    <w:p>
      <w:pPr>
        <w:pStyle w:val="List Paragraph"/>
        <w:numPr>
          <w:ilvl w:val="0"/>
          <w:numId w:val="6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2NF (Second Normal Form):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Achieved as no partial dependencies exist. In composite key relations like ORDER_ITEM (OrderId, ProductId), attributes like {Quantity, UnitPrice} depend entirely on the combined key, not a single part of it.</w:t>
      </w:r>
    </w:p>
    <w:p>
      <w:pPr>
        <w:pStyle w:val="List Paragraph"/>
        <w:numPr>
          <w:ilvl w:val="0"/>
          <w:numId w:val="6"/>
        </w:numPr>
        <w:bidi w:val="0"/>
        <w:spacing w:before="240" w:after="240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3NF &amp; BCNF (Boyce-Codd Normal Form):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Achieved because every determinant is a candidate key. There are no transitive dependencies; a product's price does not determine its category, nor does a user's role determine the order status. To prevent transitive dependency (ProductId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CategoryId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CategoryName), CategoryName is strictly isolated in its own CATEGORY table.</w:t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00"/>
        <w:tab w:val="clear" w:pos="9026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3"/>
  </w:abstractNum>
  <w:abstractNum w:abstractNumId="3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4"/>
  </w:abstractNum>
  <w:abstractNum w:abstractNumId="5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3">
    <w:name w:val="Imported Style 3"/>
    <w:pPr>
      <w:numPr>
        <w:numId w:val="3"/>
      </w:numPr>
    </w:pPr>
  </w:style>
  <w:style w:type="numbering" w:styleId="Imported Style 4">
    <w:name w:val="Imported Style 4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