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Delinquency Prediction Dataset</w:t>
        <w:br/>
        <w:t>EDA Project Report</w:t>
      </w:r>
    </w:p>
    <w:p>
      <w:pPr>
        <w:jc w:val="center"/>
      </w:pPr>
      <w:r>
        <w:rPr>
          <w:i/>
        </w:rPr>
        <w:t>Prepared using uploaded dataset, dataset guide, imputation handout, and EDA template</w:t>
      </w:r>
    </w:p>
    <w:p>
      <w:pPr>
        <w:pStyle w:val="Heading1"/>
      </w:pPr>
      <w:r>
        <w:t>1. Introduction</w:t>
      </w:r>
    </w:p>
    <w:p>
      <w:r>
        <w:t>This project performs exploratory data analysis on a customer delinquency prediction dataset. The goal is to understand customer financial behavior, identify missing data and anomalies, clean key variables, and summarize risk indicators that may help in a future predictive model.</w:t>
      </w:r>
    </w:p>
    <w:p>
      <w:pPr>
        <w:pStyle w:val="Heading1"/>
      </w:pPr>
      <w:r>
        <w:t>2. Dataset Overview</w:t>
      </w:r>
    </w:p>
    <w:p>
      <w:r>
        <w:t>The dataset contains financial and behavioral attributes of customers, including income, credit score, credit utilization, missed payments, loan balance, debt-to-income ratio, employment status, credit card type, location, and six months of payment history.</w:t>
      </w:r>
    </w:p>
    <w:tbl>
      <w:tblPr>
        <w:tblW w:type="auto" w:w="0"/>
        <w:jc w:val="center"/>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Number of records</w:t>
            </w:r>
          </w:p>
        </w:tc>
        <w:tc>
          <w:tcPr>
            <w:tcW w:type="dxa" w:w="4320"/>
          </w:tcPr>
          <w:p>
            <w:r>
              <w:rPr>
                <w:sz w:val="18"/>
              </w:rPr>
              <w:t>500</w:t>
            </w:r>
          </w:p>
        </w:tc>
      </w:tr>
      <w:tr>
        <w:tc>
          <w:tcPr>
            <w:tcW w:type="dxa" w:w="4320"/>
          </w:tcPr>
          <w:p>
            <w:r>
              <w:rPr>
                <w:sz w:val="18"/>
              </w:rPr>
              <w:t>Number of columns</w:t>
            </w:r>
          </w:p>
        </w:tc>
        <w:tc>
          <w:tcPr>
            <w:tcW w:type="dxa" w:w="4320"/>
          </w:tcPr>
          <w:p>
            <w:r>
              <w:rPr>
                <w:sz w:val="18"/>
              </w:rPr>
              <w:t>19</w:t>
            </w:r>
          </w:p>
        </w:tc>
      </w:tr>
      <w:tr>
        <w:tc>
          <w:tcPr>
            <w:tcW w:type="dxa" w:w="4320"/>
          </w:tcPr>
          <w:p>
            <w:r>
              <w:rPr>
                <w:sz w:val="18"/>
              </w:rPr>
              <w:t>Target variable</w:t>
            </w:r>
          </w:p>
        </w:tc>
        <w:tc>
          <w:tcPr>
            <w:tcW w:type="dxa" w:w="4320"/>
          </w:tcPr>
          <w:p>
            <w:r>
              <w:rPr>
                <w:sz w:val="18"/>
              </w:rPr>
              <w:t>Delinquent_Account (0 = No, 1 = Yes)</w:t>
            </w:r>
          </w:p>
        </w:tc>
      </w:tr>
      <w:tr>
        <w:tc>
          <w:tcPr>
            <w:tcW w:type="dxa" w:w="4320"/>
          </w:tcPr>
          <w:p>
            <w:r>
              <w:rPr>
                <w:sz w:val="18"/>
              </w:rPr>
              <w:t>Delinquent customers</w:t>
            </w:r>
          </w:p>
        </w:tc>
        <w:tc>
          <w:tcPr>
            <w:tcW w:type="dxa" w:w="4320"/>
          </w:tcPr>
          <w:p>
            <w:r>
              <w:rPr>
                <w:sz w:val="18"/>
              </w:rPr>
              <w:t>80 (16.0%)</w:t>
            </w:r>
          </w:p>
        </w:tc>
      </w:tr>
      <w:tr>
        <w:tc>
          <w:tcPr>
            <w:tcW w:type="dxa" w:w="4320"/>
          </w:tcPr>
          <w:p>
            <w:r>
              <w:rPr>
                <w:sz w:val="18"/>
              </w:rPr>
              <w:t>Non-delinquent customers</w:t>
            </w:r>
          </w:p>
        </w:tc>
        <w:tc>
          <w:tcPr>
            <w:tcW w:type="dxa" w:w="4320"/>
          </w:tcPr>
          <w:p>
            <w:r>
              <w:rPr>
                <w:sz w:val="18"/>
              </w:rPr>
              <w:t>420 (84.0%)</w:t>
            </w:r>
          </w:p>
        </w:tc>
      </w:tr>
      <w:tr>
        <w:tc>
          <w:tcPr>
            <w:tcW w:type="dxa" w:w="4320"/>
          </w:tcPr>
          <w:p>
            <w:r>
              <w:rPr>
                <w:sz w:val="18"/>
              </w:rPr>
              <w:t>Duplicate Customer_IDs</w:t>
            </w:r>
          </w:p>
        </w:tc>
        <w:tc>
          <w:tcPr>
            <w:tcW w:type="dxa" w:w="4320"/>
          </w:tcPr>
          <w:p>
            <w:r>
              <w:rPr>
                <w:sz w:val="18"/>
              </w:rPr>
              <w:t>0</w:t>
            </w:r>
          </w:p>
        </w:tc>
      </w:tr>
    </w:tbl>
    <w:p>
      <w:pPr>
        <w:pStyle w:val="Heading1"/>
      </w:pPr>
      <w:r>
        <w:t>3. Missing Data Analysis</w:t>
      </w:r>
    </w:p>
    <w:p>
      <w:r>
        <w:t>Missing data was found in three numerical variables. Based on the imputation guide, median imputation is appropriate when numerical data may contain extreme values because the median is less affected by outliers than the mean.</w:t>
      </w:r>
    </w:p>
    <w:tbl>
      <w:tblPr>
        <w:tblW w:type="auto" w:w="0"/>
        <w:tblLook w:firstColumn="1" w:firstRow="1" w:lastColumn="0" w:lastRow="0" w:noHBand="0" w:noVBand="1" w:val="04A0"/>
      </w:tblPr>
      <w:tblGrid>
        <w:gridCol w:w="2160"/>
        <w:gridCol w:w="2160"/>
        <w:gridCol w:w="2160"/>
        <w:gridCol w:w="2160"/>
      </w:tblGrid>
      <w:tr>
        <w:tc>
          <w:tcPr>
            <w:tcW w:type="dxa" w:w="2160"/>
          </w:tcPr>
          <w:p>
            <w:r>
              <w:rPr>
                <w:b/>
                <w:sz w:val="18"/>
              </w:rPr>
              <w:t>Column</w:t>
            </w:r>
          </w:p>
        </w:tc>
        <w:tc>
          <w:tcPr>
            <w:tcW w:type="dxa" w:w="2160"/>
          </w:tcPr>
          <w:p>
            <w:r>
              <w:rPr>
                <w:b/>
                <w:sz w:val="18"/>
              </w:rPr>
              <w:t>Missing Count</w:t>
            </w:r>
          </w:p>
        </w:tc>
        <w:tc>
          <w:tcPr>
            <w:tcW w:type="dxa" w:w="2160"/>
          </w:tcPr>
          <w:p>
            <w:r>
              <w:rPr>
                <w:b/>
                <w:sz w:val="18"/>
              </w:rPr>
              <w:t>Missing %</w:t>
            </w:r>
          </w:p>
        </w:tc>
        <w:tc>
          <w:tcPr>
            <w:tcW w:type="dxa" w:w="2160"/>
          </w:tcPr>
          <w:p>
            <w:r>
              <w:rPr>
                <w:b/>
                <w:sz w:val="18"/>
              </w:rPr>
              <w:t>Treatment</w:t>
            </w:r>
          </w:p>
        </w:tc>
      </w:tr>
      <w:tr>
        <w:tc>
          <w:tcPr>
            <w:tcW w:type="dxa" w:w="2160"/>
          </w:tcPr>
          <w:p>
            <w:r>
              <w:rPr>
                <w:sz w:val="18"/>
              </w:rPr>
              <w:t>Income</w:t>
            </w:r>
          </w:p>
        </w:tc>
        <w:tc>
          <w:tcPr>
            <w:tcW w:type="dxa" w:w="2160"/>
          </w:tcPr>
          <w:p>
            <w:r>
              <w:rPr>
                <w:sz w:val="18"/>
              </w:rPr>
              <w:t>39</w:t>
            </w:r>
          </w:p>
        </w:tc>
        <w:tc>
          <w:tcPr>
            <w:tcW w:type="dxa" w:w="2160"/>
          </w:tcPr>
          <w:p>
            <w:r>
              <w:rPr>
                <w:sz w:val="18"/>
              </w:rPr>
              <w:t>7.8%</w:t>
            </w:r>
          </w:p>
        </w:tc>
        <w:tc>
          <w:tcPr>
            <w:tcW w:type="dxa" w:w="2160"/>
          </w:tcPr>
          <w:p>
            <w:r>
              <w:t>Median (107,658)</w:t>
            </w:r>
          </w:p>
        </w:tc>
      </w:tr>
      <w:tr>
        <w:tc>
          <w:tcPr>
            <w:tcW w:type="dxa" w:w="2160"/>
          </w:tcPr>
          <w:p>
            <w:r>
              <w:rPr>
                <w:sz w:val="18"/>
              </w:rPr>
              <w:t>Credit_Score</w:t>
            </w:r>
          </w:p>
        </w:tc>
        <w:tc>
          <w:tcPr>
            <w:tcW w:type="dxa" w:w="2160"/>
          </w:tcPr>
          <w:p>
            <w:r>
              <w:rPr>
                <w:sz w:val="18"/>
              </w:rPr>
              <w:t>2</w:t>
            </w:r>
          </w:p>
        </w:tc>
        <w:tc>
          <w:tcPr>
            <w:tcW w:type="dxa" w:w="2160"/>
          </w:tcPr>
          <w:p>
            <w:r>
              <w:rPr>
                <w:sz w:val="18"/>
              </w:rPr>
              <w:t>0.4%</w:t>
            </w:r>
          </w:p>
        </w:tc>
        <w:tc>
          <w:tcPr>
            <w:tcW w:type="dxa" w:w="2160"/>
          </w:tcPr>
          <w:p>
            <w:r>
              <w:t>Median (586)</w:t>
            </w:r>
          </w:p>
        </w:tc>
      </w:tr>
      <w:tr>
        <w:tc>
          <w:tcPr>
            <w:tcW w:type="dxa" w:w="2160"/>
          </w:tcPr>
          <w:p>
            <w:r>
              <w:rPr>
                <w:sz w:val="18"/>
              </w:rPr>
              <w:t>Loan_Balance</w:t>
            </w:r>
          </w:p>
        </w:tc>
        <w:tc>
          <w:tcPr>
            <w:tcW w:type="dxa" w:w="2160"/>
          </w:tcPr>
          <w:p>
            <w:r>
              <w:rPr>
                <w:sz w:val="18"/>
              </w:rPr>
              <w:t>29</w:t>
            </w:r>
          </w:p>
        </w:tc>
        <w:tc>
          <w:tcPr>
            <w:tcW w:type="dxa" w:w="2160"/>
          </w:tcPr>
          <w:p>
            <w:r>
              <w:rPr>
                <w:sz w:val="18"/>
              </w:rPr>
              <w:t>5.8%</w:t>
            </w:r>
          </w:p>
        </w:tc>
        <w:tc>
          <w:tcPr>
            <w:tcW w:type="dxa" w:w="2160"/>
          </w:tcPr>
          <w:p>
            <w:r>
              <w:t>Median (45,776)</w:t>
            </w:r>
          </w:p>
        </w:tc>
      </w:tr>
    </w:tbl>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missing_values.png"/>
                    <pic:cNvPicPr/>
                  </pic:nvPicPr>
                  <pic:blipFill>
                    <a:blip r:embed="rId9"/>
                    <a:stretch>
                      <a:fillRect/>
                    </a:stretch>
                  </pic:blipFill>
                  <pic:spPr>
                    <a:xfrm>
                      <a:off x="0" y="0"/>
                      <a:ext cx="5303520" cy="3030583"/>
                    </a:xfrm>
                    <a:prstGeom prst="rect"/>
                  </pic:spPr>
                </pic:pic>
              </a:graphicData>
            </a:graphic>
          </wp:inline>
        </w:drawing>
      </w:r>
    </w:p>
    <w:p>
      <w:pPr>
        <w:pStyle w:val="Heading1"/>
      </w:pPr>
      <w:r>
        <w:t>4. Data Cleaning Performed</w:t>
      </w:r>
    </w:p>
    <w:p>
      <w:pPr>
        <w:pStyle w:val="ListBullet"/>
      </w:pPr>
      <w:r>
        <w:t>Filled missing Income with median income.</w:t>
      </w:r>
    </w:p>
    <w:p>
      <w:pPr>
        <w:pStyle w:val="ListBullet"/>
      </w:pPr>
      <w:r>
        <w:t>Filled missing Credit_Score with median credit score.</w:t>
      </w:r>
    </w:p>
    <w:p>
      <w:pPr>
        <w:pStyle w:val="ListBullet"/>
      </w:pPr>
      <w:r>
        <w:t>Filled missing Loan_Balance with median loan balance.</w:t>
      </w:r>
    </w:p>
    <w:p>
      <w:pPr>
        <w:pStyle w:val="ListBullet"/>
      </w:pPr>
      <w:r>
        <w:t>Standardized Employment_Status values: EMP and employed were converted to Employed; retired was converted to Retired.</w:t>
      </w:r>
    </w:p>
    <w:p>
      <w:pPr>
        <w:pStyle w:val="ListBullet"/>
      </w:pPr>
      <w:r>
        <w:t>Capped Credit_Utilization values above 1.00 to 1.00 because the guide defines credit utilization as a 0-100% measure.</w:t>
      </w:r>
    </w:p>
    <w:p>
      <w:pPr>
        <w:pStyle w:val="Heading1"/>
      </w:pPr>
      <w:r>
        <w:t>5. Key Findings and Risk Indicators</w:t>
      </w:r>
    </w:p>
    <w:p>
      <w:r>
        <w:drawing>
          <wp:inline xmlns:a="http://schemas.openxmlformats.org/drawingml/2006/main" xmlns:pic="http://schemas.openxmlformats.org/drawingml/2006/picture">
            <wp:extent cx="5029200" cy="2873829"/>
            <wp:docPr id="2" name="Picture 2"/>
            <wp:cNvGraphicFramePr>
              <a:graphicFrameLocks noChangeAspect="1"/>
            </wp:cNvGraphicFramePr>
            <a:graphic>
              <a:graphicData uri="http://schemas.openxmlformats.org/drawingml/2006/picture">
                <pic:pic>
                  <pic:nvPicPr>
                    <pic:cNvPr id="0" name="target_distribution.png"/>
                    <pic:cNvPicPr/>
                  </pic:nvPicPr>
                  <pic:blipFill>
                    <a:blip r:embed="rId10"/>
                    <a:stretch>
                      <a:fillRect/>
                    </a:stretch>
                  </pic:blipFill>
                  <pic:spPr>
                    <a:xfrm>
                      <a:off x="0" y="0"/>
                      <a:ext cx="5029200" cy="2873829"/>
                    </a:xfrm>
                    <a:prstGeom prst="rect"/>
                  </pic:spPr>
                </pic:pic>
              </a:graphicData>
            </a:graphic>
          </wp:inline>
        </w:drawing>
      </w:r>
    </w:p>
    <w:p>
      <w:r>
        <w:t>The dataset is imbalanced: 80 customers are marked delinquent and 420 are non-delinquent. This means a future classification model should use metrics such as precision, recall, F1 score, and AUC-ROC rather than accuracy alone.</w:t>
      </w:r>
    </w:p>
    <w:p>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risk_indicators.png"/>
                    <pic:cNvPicPr/>
                  </pic:nvPicPr>
                  <pic:blipFill>
                    <a:blip r:embed="rId11"/>
                    <a:stretch>
                      <a:fillRect/>
                    </a:stretch>
                  </pic:blipFill>
                  <pic:spPr>
                    <a:xfrm>
                      <a:off x="0" y="0"/>
                      <a:ext cx="5303520" cy="3030583"/>
                    </a:xfrm>
                    <a:prstGeom prst="rect"/>
                  </pic:spPr>
                </pic:pic>
              </a:graphicData>
            </a:graphic>
          </wp:inline>
        </w:drawing>
      </w:r>
    </w:p>
    <w:p>
      <w:r>
        <w:t>The strongest linear relationships with the target are weak in this sample. The highest absolute correlations are Income, Account_Tenure, Credit_Score, Debt_to_Income_Ratio, and Credit_Utilization, but all are close to zero. This suggests that feature interactions, categorical variables, or non-linear models may be needed for stronger predictive performance.</w:t>
      </w:r>
    </w:p>
    <w:tbl>
      <w:tblPr>
        <w:tblW w:type="auto" w:w="0"/>
        <w:tblLook w:firstColumn="1" w:firstRow="1" w:lastColumn="0" w:lastRow="0" w:noHBand="0" w:noVBand="1" w:val="04A0"/>
      </w:tblPr>
      <w:tblGrid>
        <w:gridCol w:w="2880"/>
        <w:gridCol w:w="2880"/>
        <w:gridCol w:w="2880"/>
      </w:tblGrid>
      <w:tr>
        <w:tc>
          <w:tcPr>
            <w:tcW w:type="dxa" w:w="2880"/>
          </w:tcPr>
          <w:p>
            <w:r>
              <w:rPr>
                <w:b/>
                <w:sz w:val="18"/>
              </w:rPr>
              <w:t>Feature</w:t>
            </w:r>
          </w:p>
        </w:tc>
        <w:tc>
          <w:tcPr>
            <w:tcW w:type="dxa" w:w="2880"/>
          </w:tcPr>
          <w:p>
            <w:r>
              <w:rPr>
                <w:b/>
                <w:sz w:val="18"/>
              </w:rPr>
              <w:t>Correlation with Delinquent_Account</w:t>
            </w:r>
          </w:p>
        </w:tc>
        <w:tc>
          <w:tcPr>
            <w:tcW w:type="dxa" w:w="2880"/>
          </w:tcPr>
          <w:p>
            <w:r>
              <w:rPr>
                <w:b/>
                <w:sz w:val="18"/>
              </w:rPr>
              <w:t>Interpretation</w:t>
            </w:r>
          </w:p>
        </w:tc>
      </w:tr>
      <w:tr>
        <w:tc>
          <w:tcPr>
            <w:tcW w:type="dxa" w:w="2880"/>
          </w:tcPr>
          <w:p>
            <w:r>
              <w:rPr>
                <w:sz w:val="18"/>
              </w:rPr>
              <w:t>Income</w:t>
            </w:r>
          </w:p>
        </w:tc>
        <w:tc>
          <w:tcPr>
            <w:tcW w:type="dxa" w:w="2880"/>
          </w:tcPr>
          <w:p>
            <w:r>
              <w:rPr>
                <w:sz w:val="18"/>
              </w:rPr>
              <w:t>0.045</w:t>
            </w:r>
          </w:p>
        </w:tc>
        <w:tc>
          <w:tcPr>
            <w:tcW w:type="dxa" w:w="2880"/>
          </w:tcPr>
          <w:p>
            <w:r>
              <w:rPr>
                <w:sz w:val="18"/>
              </w:rPr>
              <w:t>Weak positive relationship</w:t>
            </w:r>
          </w:p>
        </w:tc>
      </w:tr>
      <w:tr>
        <w:tc>
          <w:tcPr>
            <w:tcW w:type="dxa" w:w="2880"/>
          </w:tcPr>
          <w:p>
            <w:r>
              <w:rPr>
                <w:sz w:val="18"/>
              </w:rPr>
              <w:t>Account_Tenure</w:t>
            </w:r>
          </w:p>
        </w:tc>
        <w:tc>
          <w:tcPr>
            <w:tcW w:type="dxa" w:w="2880"/>
          </w:tcPr>
          <w:p>
            <w:r>
              <w:rPr>
                <w:sz w:val="18"/>
              </w:rPr>
              <w:t>-0.040</w:t>
            </w:r>
          </w:p>
        </w:tc>
        <w:tc>
          <w:tcPr>
            <w:tcW w:type="dxa" w:w="2880"/>
          </w:tcPr>
          <w:p>
            <w:r>
              <w:rPr>
                <w:sz w:val="18"/>
              </w:rPr>
              <w:t>Weak negative relationship</w:t>
            </w:r>
          </w:p>
        </w:tc>
      </w:tr>
      <w:tr>
        <w:tc>
          <w:tcPr>
            <w:tcW w:type="dxa" w:w="2880"/>
          </w:tcPr>
          <w:p>
            <w:r>
              <w:rPr>
                <w:sz w:val="18"/>
              </w:rPr>
              <w:t>Credit_Score</w:t>
            </w:r>
          </w:p>
        </w:tc>
        <w:tc>
          <w:tcPr>
            <w:tcW w:type="dxa" w:w="2880"/>
          </w:tcPr>
          <w:p>
            <w:r>
              <w:rPr>
                <w:sz w:val="18"/>
              </w:rPr>
              <w:t>0.035</w:t>
            </w:r>
          </w:p>
        </w:tc>
        <w:tc>
          <w:tcPr>
            <w:tcW w:type="dxa" w:w="2880"/>
          </w:tcPr>
          <w:p>
            <w:r>
              <w:rPr>
                <w:sz w:val="18"/>
              </w:rPr>
              <w:t>Weak positive relationship</w:t>
            </w:r>
          </w:p>
        </w:tc>
      </w:tr>
      <w:tr>
        <w:tc>
          <w:tcPr>
            <w:tcW w:type="dxa" w:w="2880"/>
          </w:tcPr>
          <w:p>
            <w:r>
              <w:rPr>
                <w:sz w:val="18"/>
              </w:rPr>
              <w:t>Debt_to_Income_Ratio</w:t>
            </w:r>
          </w:p>
        </w:tc>
        <w:tc>
          <w:tcPr>
            <w:tcW w:type="dxa" w:w="2880"/>
          </w:tcPr>
          <w:p>
            <w:r>
              <w:rPr>
                <w:sz w:val="18"/>
              </w:rPr>
              <w:t>0.034</w:t>
            </w:r>
          </w:p>
        </w:tc>
        <w:tc>
          <w:tcPr>
            <w:tcW w:type="dxa" w:w="2880"/>
          </w:tcPr>
          <w:p>
            <w:r>
              <w:rPr>
                <w:sz w:val="18"/>
              </w:rPr>
              <w:t>Weak positive relationship</w:t>
            </w:r>
          </w:p>
        </w:tc>
      </w:tr>
      <w:tr>
        <w:tc>
          <w:tcPr>
            <w:tcW w:type="dxa" w:w="2880"/>
          </w:tcPr>
          <w:p>
            <w:r>
              <w:rPr>
                <w:sz w:val="18"/>
              </w:rPr>
              <w:t>Credit_Utilization</w:t>
            </w:r>
          </w:p>
        </w:tc>
        <w:tc>
          <w:tcPr>
            <w:tcW w:type="dxa" w:w="2880"/>
          </w:tcPr>
          <w:p>
            <w:r>
              <w:rPr>
                <w:sz w:val="18"/>
              </w:rPr>
              <w:t>0.034</w:t>
            </w:r>
          </w:p>
        </w:tc>
        <w:tc>
          <w:tcPr>
            <w:tcW w:type="dxa" w:w="2880"/>
          </w:tcPr>
          <w:p>
            <w:r>
              <w:rPr>
                <w:sz w:val="18"/>
              </w:rPr>
              <w:t>Weak positive relationship</w:t>
            </w:r>
          </w:p>
        </w:tc>
      </w:tr>
    </w:tbl>
    <w:p>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employment_status.png"/>
                    <pic:cNvPicPr/>
                  </pic:nvPicPr>
                  <pic:blipFill>
                    <a:blip r:embed="rId12"/>
                    <a:stretch>
                      <a:fillRect/>
                    </a:stretch>
                  </pic:blipFill>
                  <pic:spPr>
                    <a:xfrm>
                      <a:off x="0" y="0"/>
                      <a:ext cx="5303520" cy="3030583"/>
                    </a:xfrm>
                    <a:prstGeom prst="rect"/>
                  </pic:spPr>
                </pic:pic>
              </a:graphicData>
            </a:graphic>
          </wp:inline>
        </w:drawing>
      </w:r>
    </w:p>
    <w:p>
      <w:r>
        <w:t>Employment status had inconsistent labels. After standardization, the main categories are Employed, Unemployed, Self-employed, and Retired.</w:t>
      </w:r>
    </w:p>
    <w:p>
      <w:pPr>
        <w:pStyle w:val="Heading1"/>
      </w:pPr>
      <w:r>
        <w:t>6. AI &amp; GenAI Usage</w:t>
      </w:r>
    </w:p>
    <w:p>
      <w:r>
        <w:t>Generative AI was used to structure the EDA report, suggest imputation choices, summarize risk indicators, and create clean project deliverables.</w:t>
      </w:r>
    </w:p>
    <w:p>
      <w:pPr>
        <w:pStyle w:val="ListBullet"/>
      </w:pPr>
      <w:r>
        <w:t>Summarize key patterns in the delinquency prediction dataset and identify anomalies.</w:t>
      </w:r>
    </w:p>
    <w:p>
      <w:pPr>
        <w:pStyle w:val="ListBullet"/>
      </w:pPr>
      <w:r>
        <w:t>Suggest an imputation strategy for missing numerical credit-risk variables.</w:t>
      </w:r>
    </w:p>
    <w:p>
      <w:pPr>
        <w:pStyle w:val="ListBullet"/>
      </w:pPr>
      <w:r>
        <w:t>Create an EDA summary report using the provided template.</w:t>
      </w:r>
    </w:p>
    <w:p>
      <w:pPr>
        <w:pStyle w:val="Heading1"/>
      </w:pPr>
      <w:r>
        <w:t>7. Conclusion &amp; Next Steps</w:t>
      </w:r>
    </w:p>
    <w:p>
      <w:r>
        <w:t>The dataset is suitable for a credit-risk classification project after cleaning. The next steps are to encode categorical variables, split the dataset into training and testing sets, handle class imbalance, and build baseline models such as Logistic Regression and Decision Tree. Model evaluation should focus on recall, precision, F1 score, confusion matrix, and AUC-ROC.</w:t>
      </w:r>
    </w:p>
    <w:p>
      <w:pPr>
        <w:pStyle w:val="Heading1"/>
      </w:pPr>
      <w:r>
        <w:t>References from Uploaded Files</w:t>
      </w:r>
    </w:p>
    <w:p>
      <w:pPr>
        <w:pStyle w:val="ListBullet"/>
      </w:pPr>
      <w:r>
        <w:t>Dataset Description Guide: column meanings and target-variable context.</w:t>
      </w:r>
    </w:p>
    <w:p>
      <w:pPr>
        <w:pStyle w:val="ListBullet"/>
      </w:pPr>
      <w:r>
        <w:t>Imputation Guide Handout: mean, median, and mode imputation rules.</w:t>
      </w:r>
    </w:p>
    <w:p>
      <w:pPr>
        <w:pStyle w:val="ListBullet"/>
      </w:pPr>
      <w:r>
        <w:t>EDA Summary Report Template: structure for introduction, overview, missing data, findings, AI usage, and conclusion.</w:t>
      </w:r>
    </w:p>
    <w:p>
      <w:pPr>
        <w:pStyle w:val="ListBullet"/>
      </w:pPr>
      <w:r>
        <w:t>Tata Data Analytics Glossary: definitions of EDA, imputation, delinquency, AUC-ROC, precision, recall, and F1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