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897FA" w14:textId="77777777" w:rsidR="00AF64E0" w:rsidRDefault="00F71D2A">
      <w:r>
        <w:t>1.</w:t>
      </w:r>
      <w:r w:rsidRPr="00F71D2A">
        <w:t xml:space="preserve">If citizens make payments through </w:t>
      </w:r>
      <w:proofErr w:type="spellStart"/>
      <w:r w:rsidRPr="00F71D2A">
        <w:t>GovPay</w:t>
      </w:r>
      <w:proofErr w:type="spellEnd"/>
      <w:r w:rsidRPr="00F71D2A">
        <w:t>, but the organization does not maintain any hard copy evidence, how is this verified during audits?</w:t>
      </w:r>
      <w:r>
        <w:br/>
      </w:r>
    </w:p>
    <w:p w14:paraId="368C1E10" w14:textId="0A96F46E" w:rsidR="00F71D2A" w:rsidRDefault="00F71D2A">
      <w:r>
        <w:t>2.</w:t>
      </w:r>
      <w:r w:rsidRPr="00F71D2A">
        <w:t xml:space="preserve"> </w:t>
      </w:r>
      <w:r w:rsidRPr="00F71D2A">
        <w:t xml:space="preserve">Can organizations or citizens print the payment details and receipts made through </w:t>
      </w:r>
      <w:proofErr w:type="spellStart"/>
      <w:r w:rsidRPr="00F71D2A">
        <w:t>GovPay</w:t>
      </w:r>
      <w:proofErr w:type="spellEnd"/>
      <w:r w:rsidRPr="00F71D2A">
        <w:t>?</w:t>
      </w:r>
      <w:r>
        <w:br/>
      </w:r>
      <w:r>
        <w:br/>
        <w:t>3.</w:t>
      </w:r>
      <w:r w:rsidRPr="00F71D2A">
        <w:t xml:space="preserve"> </w:t>
      </w:r>
      <w:r w:rsidRPr="00F71D2A">
        <w:t xml:space="preserve">Can EPF (Employees’ Provident Fund) payments be made from one government organization to another through </w:t>
      </w:r>
      <w:proofErr w:type="spellStart"/>
      <w:r w:rsidRPr="00F71D2A">
        <w:t>GovPay</w:t>
      </w:r>
      <w:proofErr w:type="spellEnd"/>
      <w:r w:rsidRPr="00F71D2A">
        <w:t>?</w:t>
      </w:r>
      <w:r>
        <w:br/>
      </w:r>
      <w:r>
        <w:br/>
        <w:t xml:space="preserve">4. </w:t>
      </w:r>
      <w:r w:rsidRPr="00F71D2A">
        <w:t xml:space="preserve">If a citizen selects the wrong division number and makes a payment through </w:t>
      </w:r>
      <w:proofErr w:type="spellStart"/>
      <w:r w:rsidRPr="00F71D2A">
        <w:t>GovPay</w:t>
      </w:r>
      <w:proofErr w:type="spellEnd"/>
      <w:r w:rsidRPr="00F71D2A">
        <w:t>, what will happen to that payment?</w:t>
      </w:r>
      <w:r>
        <w:br/>
      </w:r>
      <w:r>
        <w:br/>
        <w:t xml:space="preserve">5. </w:t>
      </w:r>
      <w:r w:rsidRPr="00F71D2A">
        <w:t xml:space="preserve">If a citizen makes a wrong payment amount (for example, paying more or less than the required amount) through </w:t>
      </w:r>
      <w:proofErr w:type="spellStart"/>
      <w:r w:rsidRPr="00F71D2A">
        <w:t>GovPay</w:t>
      </w:r>
      <w:proofErr w:type="spellEnd"/>
      <w:r w:rsidRPr="00F71D2A">
        <w:t>, what will happen?</w:t>
      </w:r>
      <w:r>
        <w:br/>
      </w:r>
      <w:r>
        <w:br/>
        <w:t xml:space="preserve">6. </w:t>
      </w:r>
      <w:r w:rsidR="001E1915" w:rsidRPr="001E1915">
        <w:t xml:space="preserve">Currently, our office follows manual formats to record payments. When citizens make payments through </w:t>
      </w:r>
      <w:proofErr w:type="spellStart"/>
      <w:r w:rsidR="001E1915" w:rsidRPr="001E1915">
        <w:t>GovPay</w:t>
      </w:r>
      <w:proofErr w:type="spellEnd"/>
      <w:r w:rsidR="001E1915" w:rsidRPr="001E1915">
        <w:t>, how do you manage and reconcile these payments with the government’s 172 account and the Treasury?</w:t>
      </w:r>
      <w:r w:rsidR="001E1915">
        <w:br/>
      </w:r>
      <w:r w:rsidR="001E1915">
        <w:br/>
        <w:t>7.</w:t>
      </w:r>
      <w:r w:rsidR="001E1915" w:rsidRPr="001E1915">
        <w:t xml:space="preserve"> </w:t>
      </w:r>
      <w:r w:rsidR="001E1915" w:rsidRPr="001E1915">
        <w:t>It is hard to manage payments when some citizens pay manually (older citizens</w:t>
      </w:r>
      <w:proofErr w:type="gramStart"/>
      <w:r w:rsidR="001E1915" w:rsidRPr="001E1915">
        <w:t>)</w:t>
      </w:r>
      <w:proofErr w:type="gramEnd"/>
      <w:r w:rsidR="001E1915" w:rsidRPr="001E1915">
        <w:t xml:space="preserve"> and some pay digitally through </w:t>
      </w:r>
      <w:proofErr w:type="spellStart"/>
      <w:r w:rsidR="001E1915" w:rsidRPr="001E1915">
        <w:t>GovPay</w:t>
      </w:r>
      <w:proofErr w:type="spellEnd"/>
      <w:r w:rsidR="001E1915" w:rsidRPr="001E1915">
        <w:t xml:space="preserve"> (younger citizens). How do we handle the sequence of payments and proper reconciliation?</w:t>
      </w:r>
      <w:r w:rsidR="00DD45F1">
        <w:br/>
      </w:r>
      <w:r w:rsidR="00DD45F1">
        <w:br/>
        <w:t>8.</w:t>
      </w:r>
      <w:r w:rsidR="00DD45F1" w:rsidRPr="00DD45F1">
        <w:t xml:space="preserve"> </w:t>
      </w:r>
      <w:r w:rsidR="00DD45F1" w:rsidRPr="00DD45F1">
        <w:t xml:space="preserve">If citizens make wrong payments through </w:t>
      </w:r>
      <w:proofErr w:type="spellStart"/>
      <w:r w:rsidR="00DD45F1" w:rsidRPr="00DD45F1">
        <w:t>GovPay</w:t>
      </w:r>
      <w:proofErr w:type="spellEnd"/>
      <w:r w:rsidR="00DD45F1" w:rsidRPr="00DD45F1">
        <w:t>, can these issues be resolved quickly so that the office can prepare government documents on time?</w:t>
      </w:r>
      <w:r w:rsidR="00DD45F1">
        <w:br/>
      </w:r>
      <w:r w:rsidR="00DD45F1">
        <w:br/>
        <w:t>9.</w:t>
      </w:r>
      <w:r w:rsidR="00DD45F1" w:rsidRPr="00DD45F1">
        <w:t xml:space="preserve"> </w:t>
      </w:r>
      <w:r w:rsidR="00DD45F1" w:rsidRPr="00DD45F1">
        <w:t xml:space="preserve">Currently, </w:t>
      </w:r>
      <w:proofErr w:type="spellStart"/>
      <w:r w:rsidR="00DD45F1" w:rsidRPr="00DD45F1">
        <w:t>GovPay</w:t>
      </w:r>
      <w:proofErr w:type="spellEnd"/>
      <w:r w:rsidR="00DD45F1" w:rsidRPr="00DD45F1">
        <w:t xml:space="preserve"> is not integrated with </w:t>
      </w:r>
      <w:proofErr w:type="spellStart"/>
      <w:r w:rsidR="00DD45F1" w:rsidRPr="00DD45F1">
        <w:t>Samuthi</w:t>
      </w:r>
      <w:proofErr w:type="spellEnd"/>
      <w:r w:rsidR="00DD45F1" w:rsidRPr="00DD45F1">
        <w:t xml:space="preserve"> Bank, and officers </w:t>
      </w:r>
      <w:proofErr w:type="gramStart"/>
      <w:r w:rsidR="00DD45F1" w:rsidRPr="00DD45F1">
        <w:t>have to</w:t>
      </w:r>
      <w:proofErr w:type="gramEnd"/>
      <w:r w:rsidR="00DD45F1" w:rsidRPr="00DD45F1">
        <w:t xml:space="preserve"> visit each citizen to collect loan repayments. Is it possible for citizens to pay their </w:t>
      </w:r>
      <w:proofErr w:type="spellStart"/>
      <w:r w:rsidR="00DD45F1" w:rsidRPr="00DD45F1">
        <w:t>Samuthi</w:t>
      </w:r>
      <w:proofErr w:type="spellEnd"/>
      <w:r w:rsidR="00DD45F1" w:rsidRPr="00DD45F1">
        <w:t xml:space="preserve"> Bank loans through </w:t>
      </w:r>
      <w:proofErr w:type="spellStart"/>
      <w:r w:rsidR="00DD45F1" w:rsidRPr="00DD45F1">
        <w:t>GovPay</w:t>
      </w:r>
      <w:proofErr w:type="spellEnd"/>
      <w:r w:rsidR="00DD45F1" w:rsidRPr="00DD45F1">
        <w:t xml:space="preserve"> to make the process faster and more efficient?</w:t>
      </w:r>
    </w:p>
    <w:p w14:paraId="792F4B7B" w14:textId="77777777" w:rsidR="00357157" w:rsidRDefault="00357157"/>
    <w:p w14:paraId="232169CD" w14:textId="1C25A250" w:rsidR="00357157" w:rsidRDefault="00357157">
      <w:r>
        <w:t>10.</w:t>
      </w:r>
      <w:r w:rsidRPr="00357157">
        <w:t xml:space="preserve"> </w:t>
      </w:r>
      <w:r w:rsidRPr="00357157">
        <w:t xml:space="preserve">If a citizen makes a </w:t>
      </w:r>
      <w:proofErr w:type="spellStart"/>
      <w:r w:rsidRPr="00357157">
        <w:t>GovPay</w:t>
      </w:r>
      <w:proofErr w:type="spellEnd"/>
      <w:r w:rsidRPr="00357157">
        <w:t xml:space="preserve"> payment in the morning (e.g., 9.00 am) for a permit, your staff still need to confirm the payment and collect details, and the citizen expects the permit immediately. In the manual system, the permit can be issued right away after payment. In this case, how does </w:t>
      </w:r>
      <w:proofErr w:type="spellStart"/>
      <w:r w:rsidRPr="00357157">
        <w:t>GovPay</w:t>
      </w:r>
      <w:proofErr w:type="spellEnd"/>
      <w:r w:rsidRPr="00357157">
        <w:t xml:space="preserve"> </w:t>
      </w:r>
      <w:proofErr w:type="gramStart"/>
      <w:r w:rsidRPr="00357157">
        <w:t>actually reduce</w:t>
      </w:r>
      <w:proofErr w:type="gramEnd"/>
      <w:r w:rsidRPr="00357157">
        <w:t xml:space="preserve"> your organization’s workload?</w:t>
      </w:r>
      <w:r>
        <w:br/>
      </w:r>
      <w:r>
        <w:br/>
        <w:t xml:space="preserve">11. </w:t>
      </w:r>
      <w:r w:rsidR="00DC17C5" w:rsidRPr="00DC17C5">
        <w:t xml:space="preserve">If the person currently operating the </w:t>
      </w:r>
      <w:proofErr w:type="spellStart"/>
      <w:r w:rsidR="00DC17C5" w:rsidRPr="00DC17C5">
        <w:t>GovPay</w:t>
      </w:r>
      <w:proofErr w:type="spellEnd"/>
      <w:r w:rsidR="00DC17C5" w:rsidRPr="00DC17C5">
        <w:t xml:space="preserve"> portal is transferred or resigns, how will a new staff member get access to the portal? Also, in a case where only one person has access and </w:t>
      </w:r>
      <w:r w:rsidR="00DC17C5" w:rsidRPr="00DC17C5">
        <w:lastRenderedPageBreak/>
        <w:t xml:space="preserve">they leave, payments may remain unconfirmed. In such a situation, what support or action will </w:t>
      </w:r>
      <w:proofErr w:type="spellStart"/>
      <w:r w:rsidR="00DC17C5" w:rsidRPr="00DC17C5">
        <w:t>GovPay</w:t>
      </w:r>
      <w:proofErr w:type="spellEnd"/>
      <w:r w:rsidR="00DC17C5" w:rsidRPr="00DC17C5">
        <w:t xml:space="preserve"> or </w:t>
      </w:r>
      <w:proofErr w:type="spellStart"/>
      <w:r w:rsidR="00DC17C5" w:rsidRPr="00DC17C5">
        <w:t>LankaPay</w:t>
      </w:r>
      <w:proofErr w:type="spellEnd"/>
      <w:r w:rsidR="00DC17C5" w:rsidRPr="00DC17C5">
        <w:t xml:space="preserve"> provide to ensure continuity?</w:t>
      </w:r>
      <w:r w:rsidR="00DC17C5">
        <w:br/>
      </w:r>
      <w:r w:rsidR="00DC17C5">
        <w:br/>
        <w:t>12.</w:t>
      </w:r>
      <w:r w:rsidR="00DC17C5" w:rsidRPr="00DC17C5">
        <w:t xml:space="preserve"> </w:t>
      </w:r>
      <w:r w:rsidR="00DC17C5" w:rsidRPr="00DC17C5">
        <w:t xml:space="preserve">Can the </w:t>
      </w:r>
      <w:proofErr w:type="spellStart"/>
      <w:r w:rsidR="00DC17C5" w:rsidRPr="00DC17C5">
        <w:t>GovPay</w:t>
      </w:r>
      <w:proofErr w:type="spellEnd"/>
      <w:r w:rsidR="00DC17C5" w:rsidRPr="00DC17C5">
        <w:t xml:space="preserve"> portal be accessed on a mobile phone, since some government offices do not have computer systems available?</w:t>
      </w:r>
      <w:r w:rsidR="00DC17C5">
        <w:br/>
      </w:r>
      <w:r w:rsidR="00DC17C5">
        <w:br/>
        <w:t xml:space="preserve">13. </w:t>
      </w:r>
      <w:r w:rsidR="00DC17C5" w:rsidRPr="00DC17C5">
        <w:t xml:space="preserve">Since each service uses a different reference number, is it possible to group or filter transactions by reference number in the Excel file downloaded from the </w:t>
      </w:r>
      <w:proofErr w:type="spellStart"/>
      <w:r w:rsidR="00DC17C5" w:rsidRPr="00DC17C5">
        <w:t>GovPay</w:t>
      </w:r>
      <w:proofErr w:type="spellEnd"/>
      <w:r w:rsidR="00DC17C5" w:rsidRPr="00DC17C5">
        <w:t xml:space="preserve"> portal? If so, it could </w:t>
      </w:r>
      <w:proofErr w:type="gramStart"/>
      <w:r w:rsidR="00DC17C5" w:rsidRPr="00DC17C5">
        <w:t>actually help</w:t>
      </w:r>
      <w:proofErr w:type="gramEnd"/>
      <w:r w:rsidR="00DC17C5" w:rsidRPr="00DC17C5">
        <w:t xml:space="preserve"> reduce workload and make it easier to prepare the documents required for regular government submissions.</w:t>
      </w:r>
    </w:p>
    <w:sectPr w:rsidR="003571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D2A"/>
    <w:rsid w:val="001E1915"/>
    <w:rsid w:val="00357157"/>
    <w:rsid w:val="009A426E"/>
    <w:rsid w:val="00AF64E0"/>
    <w:rsid w:val="00DC17C5"/>
    <w:rsid w:val="00DD45F1"/>
    <w:rsid w:val="00F71D2A"/>
  </w:rsids>
  <m:mathPr>
    <m:mathFont m:val="Cambria Math"/>
    <m:brkBin m:val="before"/>
    <m:brkBinSub m:val="--"/>
    <m:smallFrac m:val="0"/>
    <m:dispDef/>
    <m:lMargin m:val="0"/>
    <m:rMargin m:val="0"/>
    <m:defJc m:val="centerGroup"/>
    <m:wrapIndent m:val="1440"/>
    <m:intLim m:val="subSup"/>
    <m:naryLim m:val="undOvr"/>
  </m:mathPr>
  <w:themeFontLang w:val="en-US" w:bidi="ta-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EB581"/>
  <w15:chartTrackingRefBased/>
  <w15:docId w15:val="{E8F0EF16-AD49-4EF7-B86C-2597B061C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1D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1D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1D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1D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1D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1D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1D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1D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1D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D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1D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1D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1D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1D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1D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1D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1D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1D2A"/>
    <w:rPr>
      <w:rFonts w:eastAsiaTheme="majorEastAsia" w:cstheme="majorBidi"/>
      <w:color w:val="272727" w:themeColor="text1" w:themeTint="D8"/>
    </w:rPr>
  </w:style>
  <w:style w:type="paragraph" w:styleId="Title">
    <w:name w:val="Title"/>
    <w:basedOn w:val="Normal"/>
    <w:next w:val="Normal"/>
    <w:link w:val="TitleChar"/>
    <w:uiPriority w:val="10"/>
    <w:qFormat/>
    <w:rsid w:val="00F71D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1D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1D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1D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1D2A"/>
    <w:pPr>
      <w:spacing w:before="160"/>
      <w:jc w:val="center"/>
    </w:pPr>
    <w:rPr>
      <w:i/>
      <w:iCs/>
      <w:color w:val="404040" w:themeColor="text1" w:themeTint="BF"/>
    </w:rPr>
  </w:style>
  <w:style w:type="character" w:customStyle="1" w:styleId="QuoteChar">
    <w:name w:val="Quote Char"/>
    <w:basedOn w:val="DefaultParagraphFont"/>
    <w:link w:val="Quote"/>
    <w:uiPriority w:val="29"/>
    <w:rsid w:val="00F71D2A"/>
    <w:rPr>
      <w:i/>
      <w:iCs/>
      <w:color w:val="404040" w:themeColor="text1" w:themeTint="BF"/>
    </w:rPr>
  </w:style>
  <w:style w:type="paragraph" w:styleId="ListParagraph">
    <w:name w:val="List Paragraph"/>
    <w:basedOn w:val="Normal"/>
    <w:uiPriority w:val="34"/>
    <w:qFormat/>
    <w:rsid w:val="00F71D2A"/>
    <w:pPr>
      <w:ind w:left="720"/>
      <w:contextualSpacing/>
    </w:pPr>
  </w:style>
  <w:style w:type="character" w:styleId="IntenseEmphasis">
    <w:name w:val="Intense Emphasis"/>
    <w:basedOn w:val="DefaultParagraphFont"/>
    <w:uiPriority w:val="21"/>
    <w:qFormat/>
    <w:rsid w:val="00F71D2A"/>
    <w:rPr>
      <w:i/>
      <w:iCs/>
      <w:color w:val="2F5496" w:themeColor="accent1" w:themeShade="BF"/>
    </w:rPr>
  </w:style>
  <w:style w:type="paragraph" w:styleId="IntenseQuote">
    <w:name w:val="Intense Quote"/>
    <w:basedOn w:val="Normal"/>
    <w:next w:val="Normal"/>
    <w:link w:val="IntenseQuoteChar"/>
    <w:uiPriority w:val="30"/>
    <w:qFormat/>
    <w:rsid w:val="00F71D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1D2A"/>
    <w:rPr>
      <w:i/>
      <w:iCs/>
      <w:color w:val="2F5496" w:themeColor="accent1" w:themeShade="BF"/>
    </w:rPr>
  </w:style>
  <w:style w:type="character" w:styleId="IntenseReference">
    <w:name w:val="Intense Reference"/>
    <w:basedOn w:val="DefaultParagraphFont"/>
    <w:uiPriority w:val="32"/>
    <w:qFormat/>
    <w:rsid w:val="00F71D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370</TotalTime>
  <Pages>2</Pages>
  <Words>382</Words>
  <Characters>2179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IM/2021/119 - SUJIKARAN M.</dc:creator>
  <cp:keywords/>
  <dc:description/>
  <cp:lastModifiedBy>IM/2021/119 - SUJIKARAN M.</cp:lastModifiedBy>
  <cp:revision>1</cp:revision>
  <dcterms:created xsi:type="dcterms:W3CDTF">2025-09-18T08:37:00Z</dcterms:created>
  <dcterms:modified xsi:type="dcterms:W3CDTF">2025-09-18T14:47:00Z</dcterms:modified>
</cp:coreProperties>
</file>