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  <w:r>
        <w:rPr>
          <w:rFonts w:hint="default"/>
          <w:lang w:val="en-US" w:eastAsia="zh-CN"/>
        </w:rPr>
        <w:t>@click="$router.go(-1)" 为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返回上一级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  <w:r>
        <w:rPr>
          <w:rFonts w:hint="eastAsia"/>
        </w:rPr>
        <w:t>vuex中mapState,mapGetters,mapMutations,mapActions的作用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531"/>
    <w:rsid w:val="0CC7446B"/>
    <w:rsid w:val="24C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LF、小苏</cp:lastModifiedBy>
  <dcterms:modified xsi:type="dcterms:W3CDTF">2019-01-24T07:00:25Z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