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412D" w:rsidRPr="00B4412D" w:rsidRDefault="00B4412D" w:rsidP="00B4412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4412D">
        <w:rPr>
          <w:rFonts w:ascii="Arial" w:hAnsi="Arial" w:cs="Arial"/>
          <w:b/>
          <w:color w:val="222222"/>
          <w:sz w:val="32"/>
          <w:szCs w:val="32"/>
          <w:shd w:val="clear" w:color="auto" w:fill="FFFFFF"/>
        </w:rPr>
        <w:t>Review cloud compliance and regulatory standards like SOC2 and HIPAA</w:t>
      </w:r>
      <w:r>
        <w:rPr>
          <w:rFonts w:ascii="Arial" w:hAnsi="Arial" w:cs="Arial"/>
          <w:color w:val="222222"/>
          <w:shd w:val="clear" w:color="auto" w:fill="FFFFFF"/>
        </w:rPr>
        <w:t>.</w:t>
      </w:r>
    </w:p>
    <w:p w:rsidR="00B4412D" w:rsidRPr="00B4412D" w:rsidRDefault="00B4412D" w:rsidP="00B4412D">
      <w:pPr>
        <w:spacing w:before="100" w:beforeAutospacing="1" w:after="100" w:afterAutospacing="1" w:line="240" w:lineRule="auto"/>
        <w:outlineLvl w:val="1"/>
        <w:rPr>
          <w:rFonts w:ascii="Times New Roman" w:eastAsia="Times New Roman" w:hAnsi="Times New Roman" w:cs="Times New Roman"/>
          <w:b/>
          <w:bCs/>
          <w:sz w:val="24"/>
          <w:szCs w:val="24"/>
        </w:rPr>
      </w:pPr>
      <w:r w:rsidRPr="00B4412D">
        <w:rPr>
          <w:rFonts w:ascii="Times New Roman" w:eastAsia="Times New Roman" w:hAnsi="Times New Roman" w:cs="Times New Roman"/>
          <w:b/>
          <w:bCs/>
          <w:sz w:val="24"/>
          <w:szCs w:val="24"/>
        </w:rPr>
        <w:t>1. Objective</w:t>
      </w:r>
      <w:r>
        <w:rPr>
          <w:rFonts w:ascii="Times New Roman" w:eastAsia="Times New Roman" w:hAnsi="Times New Roman" w:cs="Times New Roman"/>
          <w:b/>
          <w:bCs/>
          <w:sz w:val="24"/>
          <w:szCs w:val="24"/>
        </w:rPr>
        <w:t>:</w:t>
      </w:r>
    </w:p>
    <w:p w:rsidR="00B4412D" w:rsidRPr="00B4412D" w:rsidRDefault="00B4412D" w:rsidP="00B4412D">
      <w:p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rPr>
        <w:t>To design, implement, and execute an automated Cloud Compliance and Regulatory Governance Auditor script in Python that evaluates active cloud workloads against SOC 2 Type II (Trust Services Criteria) and HIPAA Security Rule controls, identifying configuration drift and non-compliant cloud resources in real time.</w:t>
      </w:r>
    </w:p>
    <w:p w:rsidR="00B4412D" w:rsidRPr="00B4412D" w:rsidRDefault="00B4412D" w:rsidP="00B4412D">
      <w:pPr>
        <w:spacing w:before="100" w:beforeAutospacing="1" w:after="100" w:afterAutospacing="1" w:line="240" w:lineRule="auto"/>
        <w:outlineLvl w:val="1"/>
        <w:rPr>
          <w:rFonts w:ascii="Times New Roman" w:eastAsia="Times New Roman" w:hAnsi="Times New Roman" w:cs="Times New Roman"/>
          <w:b/>
          <w:bCs/>
          <w:sz w:val="24"/>
          <w:szCs w:val="24"/>
        </w:rPr>
      </w:pPr>
      <w:r w:rsidRPr="00B4412D">
        <w:rPr>
          <w:rFonts w:ascii="Times New Roman" w:eastAsia="Times New Roman" w:hAnsi="Times New Roman" w:cs="Times New Roman"/>
          <w:b/>
          <w:bCs/>
          <w:sz w:val="24"/>
          <w:szCs w:val="24"/>
        </w:rPr>
        <w:t>2. Introduction</w:t>
      </w:r>
      <w:r>
        <w:rPr>
          <w:rFonts w:ascii="Times New Roman" w:eastAsia="Times New Roman" w:hAnsi="Times New Roman" w:cs="Times New Roman"/>
          <w:b/>
          <w:bCs/>
          <w:sz w:val="24"/>
          <w:szCs w:val="24"/>
        </w:rPr>
        <w:t>:</w:t>
      </w:r>
    </w:p>
    <w:p w:rsidR="00B4412D" w:rsidRPr="00B4412D" w:rsidRDefault="00B4412D" w:rsidP="00B4412D">
      <w:p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rPr>
        <w:t>Maintaining cloud compliance across distributed microservices, serverless functions, and storage infrastructure requires continuous monitoring. Manual compliance audits are time-consuming and prone to human error, often leaving security teams unaware of exposed S3 buckets, unencrypted database volumes, or missing audit logging configurations. This module automates the audit of cloud infrastructure against established compliance benchmarks. By programmatically inspecting storage encryption, transport layer security (TLS), access logging, and lifecycle policies, the compliance auditor ensures continuous visibility into SOC 2 and HIPAA security postures.</w:t>
      </w:r>
    </w:p>
    <w:p w:rsidR="00B4412D" w:rsidRPr="00B4412D" w:rsidRDefault="00B4412D" w:rsidP="00B4412D">
      <w:pPr>
        <w:spacing w:before="100" w:beforeAutospacing="1" w:after="100" w:afterAutospacing="1" w:line="240" w:lineRule="auto"/>
        <w:outlineLvl w:val="1"/>
        <w:rPr>
          <w:rFonts w:ascii="Times New Roman" w:eastAsia="Times New Roman" w:hAnsi="Times New Roman" w:cs="Times New Roman"/>
          <w:b/>
          <w:bCs/>
          <w:sz w:val="24"/>
          <w:szCs w:val="24"/>
        </w:rPr>
      </w:pPr>
      <w:r w:rsidRPr="00B4412D">
        <w:rPr>
          <w:rFonts w:ascii="Times New Roman" w:eastAsia="Times New Roman" w:hAnsi="Times New Roman" w:cs="Times New Roman"/>
          <w:b/>
          <w:bCs/>
          <w:sz w:val="24"/>
          <w:szCs w:val="24"/>
        </w:rPr>
        <w:t>3. Tools and Technologies Used</w:t>
      </w:r>
      <w:r>
        <w:rPr>
          <w:rFonts w:ascii="Times New Roman" w:eastAsia="Times New Roman" w:hAnsi="Times New Roman" w:cs="Times New Roman"/>
          <w:b/>
          <w:bCs/>
          <w:sz w:val="24"/>
          <w:szCs w:val="24"/>
        </w:rPr>
        <w:t>:</w:t>
      </w:r>
    </w:p>
    <w:p w:rsidR="00B4412D" w:rsidRPr="00B4412D" w:rsidRDefault="00B4412D" w:rsidP="00B4412D">
      <w:pPr>
        <w:numPr>
          <w:ilvl w:val="0"/>
          <w:numId w:val="1"/>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Python 3.10+:</w:t>
      </w:r>
      <w:r w:rsidRPr="00B4412D">
        <w:rPr>
          <w:rFonts w:ascii="Times New Roman" w:eastAsia="Times New Roman" w:hAnsi="Times New Roman" w:cs="Times New Roman"/>
        </w:rPr>
        <w:t xml:space="preserve"> Core programming language for building the programmatic compliance auditor.</w:t>
      </w:r>
    </w:p>
    <w:p w:rsidR="00B4412D" w:rsidRPr="00B4412D" w:rsidRDefault="00B4412D" w:rsidP="00B4412D">
      <w:pPr>
        <w:numPr>
          <w:ilvl w:val="0"/>
          <w:numId w:val="1"/>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Visual Studio Code / Windows Environment:</w:t>
      </w:r>
      <w:r w:rsidRPr="00B4412D">
        <w:rPr>
          <w:rFonts w:ascii="Times New Roman" w:eastAsia="Times New Roman" w:hAnsi="Times New Roman" w:cs="Times New Roman"/>
        </w:rPr>
        <w:t xml:space="preserve"> Primary IDE and execution environment.</w:t>
      </w:r>
    </w:p>
    <w:p w:rsidR="00B4412D" w:rsidRPr="00B4412D" w:rsidRDefault="00B4412D" w:rsidP="00B4412D">
      <w:pPr>
        <w:numPr>
          <w:ilvl w:val="0"/>
          <w:numId w:val="1"/>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AWS SDK (Boto3 Patterns) / JSON Data Structures:</w:t>
      </w:r>
      <w:r w:rsidRPr="00B4412D">
        <w:rPr>
          <w:rFonts w:ascii="Times New Roman" w:eastAsia="Times New Roman" w:hAnsi="Times New Roman" w:cs="Times New Roman"/>
        </w:rPr>
        <w:t xml:space="preserve"> Cloud resource specification and policy parsing.</w:t>
      </w:r>
    </w:p>
    <w:p w:rsidR="00B4412D" w:rsidRPr="00B4412D" w:rsidRDefault="00B4412D" w:rsidP="00B4412D">
      <w:pPr>
        <w:numPr>
          <w:ilvl w:val="0"/>
          <w:numId w:val="1"/>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SOC 2 Type II Framework:</w:t>
      </w:r>
      <w:r w:rsidRPr="00B4412D">
        <w:rPr>
          <w:rFonts w:ascii="Times New Roman" w:eastAsia="Times New Roman" w:hAnsi="Times New Roman" w:cs="Times New Roman"/>
        </w:rPr>
        <w:t xml:space="preserve"> Trust Services Criteria focusing on Security (CC6.1, CC6.3) and Confidentiality (CC6.6, CC6.7).</w:t>
      </w:r>
    </w:p>
    <w:p w:rsidR="00B4412D" w:rsidRPr="00B4412D" w:rsidRDefault="00B4412D" w:rsidP="00B4412D">
      <w:pPr>
        <w:numPr>
          <w:ilvl w:val="0"/>
          <w:numId w:val="1"/>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HIPAA Security Rule Standards:</w:t>
      </w:r>
      <w:r w:rsidRPr="00B4412D">
        <w:rPr>
          <w:rFonts w:ascii="Times New Roman" w:eastAsia="Times New Roman" w:hAnsi="Times New Roman" w:cs="Times New Roman"/>
        </w:rPr>
        <w:t xml:space="preserve"> Technical Safeguards under 45 CFR § 164.312 (Access Control, Audit Controls, Integrity, and Transmission Security).</w:t>
      </w:r>
    </w:p>
    <w:p w:rsidR="00B4412D" w:rsidRPr="00B4412D" w:rsidRDefault="00B4412D" w:rsidP="00B4412D">
      <w:pPr>
        <w:spacing w:before="100" w:beforeAutospacing="1" w:after="100" w:afterAutospacing="1" w:line="240" w:lineRule="auto"/>
        <w:outlineLvl w:val="1"/>
        <w:rPr>
          <w:rFonts w:ascii="Times New Roman" w:eastAsia="Times New Roman" w:hAnsi="Times New Roman" w:cs="Times New Roman"/>
          <w:b/>
          <w:bCs/>
          <w:sz w:val="24"/>
          <w:szCs w:val="24"/>
        </w:rPr>
      </w:pPr>
      <w:r w:rsidRPr="00B4412D">
        <w:rPr>
          <w:rFonts w:ascii="Times New Roman" w:eastAsia="Times New Roman" w:hAnsi="Times New Roman" w:cs="Times New Roman"/>
          <w:b/>
          <w:bCs/>
          <w:sz w:val="24"/>
          <w:szCs w:val="24"/>
        </w:rPr>
        <w:t>4. Methodology</w:t>
      </w:r>
      <w:r>
        <w:rPr>
          <w:rFonts w:ascii="Times New Roman" w:eastAsia="Times New Roman" w:hAnsi="Times New Roman" w:cs="Times New Roman"/>
          <w:b/>
          <w:bCs/>
          <w:sz w:val="24"/>
          <w:szCs w:val="24"/>
        </w:rPr>
        <w:t>:</w:t>
      </w:r>
    </w:p>
    <w:p w:rsidR="00B4412D" w:rsidRPr="00B4412D" w:rsidRDefault="00B4412D" w:rsidP="00B4412D">
      <w:pPr>
        <w:numPr>
          <w:ilvl w:val="0"/>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Resource Discovery &amp; Policy Ingestion:</w:t>
      </w:r>
      <w:r w:rsidRPr="00B4412D">
        <w:rPr>
          <w:rFonts w:ascii="Times New Roman" w:eastAsia="Times New Roman" w:hAnsi="Times New Roman" w:cs="Times New Roman"/>
        </w:rPr>
        <w:t xml:space="preserve"> Parse multi-service cloud resource definitions (S3 buckets, RDS instances, Lambda functions, and IAM policies).</w:t>
      </w:r>
    </w:p>
    <w:p w:rsidR="00B4412D" w:rsidRPr="00B4412D" w:rsidRDefault="00B4412D" w:rsidP="00B4412D">
      <w:pPr>
        <w:numPr>
          <w:ilvl w:val="0"/>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SOC 2 &amp; HIPAA Rule Engine Mapping:</w:t>
      </w:r>
      <w:r w:rsidRPr="00B4412D">
        <w:rPr>
          <w:rFonts w:ascii="Times New Roman" w:eastAsia="Times New Roman" w:hAnsi="Times New Roman" w:cs="Times New Roman"/>
        </w:rPr>
        <w:t xml:space="preserve"> Evaluate each resource against predefined compliance rule sets:</w:t>
      </w:r>
    </w:p>
    <w:p w:rsidR="00B4412D" w:rsidRPr="00B4412D" w:rsidRDefault="00B4412D" w:rsidP="00B4412D">
      <w:pPr>
        <w:numPr>
          <w:ilvl w:val="1"/>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Rule C-01 (Encryption at Rest):</w:t>
      </w:r>
      <w:r w:rsidRPr="00B4412D">
        <w:rPr>
          <w:rFonts w:ascii="Times New Roman" w:eastAsia="Times New Roman" w:hAnsi="Times New Roman" w:cs="Times New Roman"/>
        </w:rPr>
        <w:t xml:space="preserve"> Verifies AES-256 or KMS customer-managed key encryption on storage assets.</w:t>
      </w:r>
    </w:p>
    <w:p w:rsidR="00B4412D" w:rsidRPr="00B4412D" w:rsidRDefault="00B4412D" w:rsidP="00B4412D">
      <w:pPr>
        <w:numPr>
          <w:ilvl w:val="1"/>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Rule C-02 (Transmission Security):</w:t>
      </w:r>
      <w:r w:rsidRPr="00B4412D">
        <w:rPr>
          <w:rFonts w:ascii="Times New Roman" w:eastAsia="Times New Roman" w:hAnsi="Times New Roman" w:cs="Times New Roman"/>
        </w:rPr>
        <w:t xml:space="preserve"> Enforces HTTPS/TLS 1.2+ configuration on public endpoints.</w:t>
      </w:r>
    </w:p>
    <w:p w:rsidR="00B4412D" w:rsidRPr="00B4412D" w:rsidRDefault="00B4412D" w:rsidP="00B4412D">
      <w:pPr>
        <w:numPr>
          <w:ilvl w:val="1"/>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Rule C-03 (Audit Logging):</w:t>
      </w:r>
      <w:r w:rsidRPr="00B4412D">
        <w:rPr>
          <w:rFonts w:ascii="Times New Roman" w:eastAsia="Times New Roman" w:hAnsi="Times New Roman" w:cs="Times New Roman"/>
        </w:rPr>
        <w:t xml:space="preserve"> Validates access logging and CloudTrail tracking state.</w:t>
      </w:r>
    </w:p>
    <w:p w:rsidR="00B4412D" w:rsidRPr="00B4412D" w:rsidRDefault="00B4412D" w:rsidP="00B4412D">
      <w:pPr>
        <w:numPr>
          <w:ilvl w:val="1"/>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Rule C-04 (Access Control &amp; Least Privilege):</w:t>
      </w:r>
      <w:r w:rsidRPr="00B4412D">
        <w:rPr>
          <w:rFonts w:ascii="Times New Roman" w:eastAsia="Times New Roman" w:hAnsi="Times New Roman" w:cs="Times New Roman"/>
        </w:rPr>
        <w:t xml:space="preserve"> Checks for public exposure and wildcard permissions.</w:t>
      </w:r>
    </w:p>
    <w:p w:rsidR="00B4412D" w:rsidRPr="00B4412D" w:rsidRDefault="00B4412D" w:rsidP="00B4412D">
      <w:pPr>
        <w:numPr>
          <w:ilvl w:val="0"/>
          <w:numId w:val="2"/>
        </w:numPr>
        <w:spacing w:before="100" w:beforeAutospacing="1" w:after="100" w:afterAutospacing="1" w:line="240" w:lineRule="auto"/>
        <w:rPr>
          <w:rFonts w:ascii="Times New Roman" w:eastAsia="Times New Roman" w:hAnsi="Times New Roman" w:cs="Times New Roman"/>
        </w:rPr>
      </w:pPr>
      <w:r w:rsidRPr="00B4412D">
        <w:rPr>
          <w:rFonts w:ascii="Times New Roman" w:eastAsia="Times New Roman" w:hAnsi="Times New Roman" w:cs="Times New Roman"/>
          <w:b/>
          <w:bCs/>
        </w:rPr>
        <w:t>Compliance Scoring &amp; Gap Reporting:</w:t>
      </w:r>
      <w:r w:rsidRPr="00B4412D">
        <w:rPr>
          <w:rFonts w:ascii="Times New Roman" w:eastAsia="Times New Roman" w:hAnsi="Times New Roman" w:cs="Times New Roman"/>
        </w:rPr>
        <w:t xml:space="preserve"> Calculate compliance pass/fail percentages and generate actionable remediation outputs.</w:t>
      </w:r>
    </w:p>
    <w:p w:rsidR="00B4412D" w:rsidRDefault="00B4412D" w:rsidP="00B4412D">
      <w:pPr>
        <w:pStyle w:val="Heading2"/>
        <w:rPr>
          <w:sz w:val="24"/>
          <w:szCs w:val="24"/>
        </w:rPr>
      </w:pPr>
    </w:p>
    <w:p w:rsidR="00B4412D" w:rsidRPr="00B4412D" w:rsidRDefault="00B4412D" w:rsidP="00B4412D">
      <w:pPr>
        <w:pStyle w:val="Heading2"/>
        <w:rPr>
          <w:sz w:val="24"/>
          <w:szCs w:val="24"/>
        </w:rPr>
      </w:pPr>
      <w:r>
        <w:rPr>
          <w:sz w:val="24"/>
          <w:szCs w:val="24"/>
        </w:rPr>
        <w:lastRenderedPageBreak/>
        <w:t>5</w:t>
      </w:r>
      <w:r w:rsidRPr="00B4412D">
        <w:rPr>
          <w:sz w:val="24"/>
          <w:szCs w:val="24"/>
        </w:rPr>
        <w:t>. Conclusion</w:t>
      </w:r>
      <w:r>
        <w:rPr>
          <w:sz w:val="24"/>
          <w:szCs w:val="24"/>
        </w:rPr>
        <w:t>:</w:t>
      </w:r>
    </w:p>
    <w:p w:rsidR="00B4412D" w:rsidRPr="00B4412D" w:rsidRDefault="00B4412D" w:rsidP="00B4412D">
      <w:pPr>
        <w:pStyle w:val="NormalWeb"/>
        <w:rPr>
          <w:sz w:val="22"/>
          <w:szCs w:val="22"/>
        </w:rPr>
      </w:pPr>
      <w:proofErr w:type="gramStart"/>
      <w:r w:rsidRPr="00B4412D">
        <w:rPr>
          <w:sz w:val="22"/>
          <w:szCs w:val="22"/>
        </w:rPr>
        <w:t>Automating cloud compliance auditing transitions security management from a reactive, periodic audit exercise to continuous security posture monitoring.</w:t>
      </w:r>
      <w:proofErr w:type="gramEnd"/>
      <w:r w:rsidRPr="00B4412D">
        <w:rPr>
          <w:sz w:val="22"/>
          <w:szCs w:val="22"/>
        </w:rPr>
        <w:t xml:space="preserve"> By embedding compliance-as-code checks into development pipelines and execution workflows, organizations can ensure that all cloud assets adhere to SOC 2 Type II and HIPAA requirements before deployment to production environments.</w:t>
      </w:r>
    </w:p>
    <w:p w:rsidR="0063443D" w:rsidRDefault="00B4412D"/>
    <w:sectPr w:rsidR="0063443D" w:rsidSect="00907E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1C241A"/>
    <w:multiLevelType w:val="multilevel"/>
    <w:tmpl w:val="63F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B4112B"/>
    <w:multiLevelType w:val="multilevel"/>
    <w:tmpl w:val="A252B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B4412D"/>
    <w:rsid w:val="00134947"/>
    <w:rsid w:val="00907EFA"/>
    <w:rsid w:val="009C3044"/>
    <w:rsid w:val="00B441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EFA"/>
  </w:style>
  <w:style w:type="paragraph" w:styleId="Heading1">
    <w:name w:val="heading 1"/>
    <w:basedOn w:val="Normal"/>
    <w:link w:val="Heading1Char"/>
    <w:uiPriority w:val="9"/>
    <w:qFormat/>
    <w:rsid w:val="00B441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41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412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441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7038907">
      <w:bodyDiv w:val="1"/>
      <w:marLeft w:val="0"/>
      <w:marRight w:val="0"/>
      <w:marTop w:val="0"/>
      <w:marBottom w:val="0"/>
      <w:divBdr>
        <w:top w:val="none" w:sz="0" w:space="0" w:color="auto"/>
        <w:left w:val="none" w:sz="0" w:space="0" w:color="auto"/>
        <w:bottom w:val="none" w:sz="0" w:space="0" w:color="auto"/>
        <w:right w:val="none" w:sz="0" w:space="0" w:color="auto"/>
      </w:divBdr>
    </w:div>
    <w:div w:id="296491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2026-09-29T13:09:00Z</dcterms:created>
  <dcterms:modified xsi:type="dcterms:W3CDTF">2026-09-29T13:11:00Z</dcterms:modified>
</cp:coreProperties>
</file>