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28E" w:rsidRPr="0074528E" w:rsidRDefault="0074528E" w:rsidP="007452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4528E">
        <w:rPr>
          <w:rFonts w:ascii="Arial" w:hAnsi="Arial" w:cs="Arial"/>
          <w:b/>
          <w:color w:val="222222"/>
          <w:sz w:val="32"/>
          <w:szCs w:val="32"/>
          <w:shd w:val="clear" w:color="auto" w:fill="FFFFFF"/>
        </w:rPr>
        <w:t>Conduct a practice compliance audit against a chosen regulatory framework.</w:t>
      </w:r>
    </w:p>
    <w:p w:rsidR="0074528E" w:rsidRPr="0074528E" w:rsidRDefault="0074528E" w:rsidP="0074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528E">
        <w:rPr>
          <w:rFonts w:ascii="Times New Roman" w:eastAsia="Times New Roman" w:hAnsi="Times New Roman" w:cs="Times New Roman"/>
          <w:b/>
          <w:bCs/>
          <w:sz w:val="24"/>
          <w:szCs w:val="24"/>
        </w:rPr>
        <w:t>1. Objective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28E" w:rsidRPr="0074528E" w:rsidRDefault="0074528E" w:rsidP="0074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528E">
        <w:rPr>
          <w:rFonts w:ascii="Times New Roman" w:eastAsia="Times New Roman" w:hAnsi="Times New Roman" w:cs="Times New Roman"/>
        </w:rPr>
        <w:t xml:space="preserve">The objective of this practice compliance audit is to evaluate a local target system against a recognized cybersecurity framework—specifically the </w:t>
      </w:r>
      <w:r w:rsidRPr="0074528E">
        <w:rPr>
          <w:rFonts w:ascii="Times New Roman" w:eastAsia="Times New Roman" w:hAnsi="Times New Roman" w:cs="Times New Roman"/>
          <w:b/>
          <w:bCs/>
        </w:rPr>
        <w:t>Center for Internet Security (CIS) Benchmarks</w:t>
      </w:r>
      <w:r w:rsidRPr="0074528E">
        <w:rPr>
          <w:rFonts w:ascii="Times New Roman" w:eastAsia="Times New Roman" w:hAnsi="Times New Roman" w:cs="Times New Roman"/>
        </w:rPr>
        <w:t>—to identify security misconfigurations, unauthorized policy drift, and potential vulnerabilities. The goal is to produce actionable remediation steps to align system configurations with industry security baselines</w:t>
      </w:r>
      <w:r w:rsidRPr="007452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528E" w:rsidRPr="0074528E" w:rsidRDefault="0074528E" w:rsidP="0074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528E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28E" w:rsidRPr="0074528E" w:rsidRDefault="0074528E" w:rsidP="007452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4528E">
        <w:rPr>
          <w:rFonts w:ascii="Times New Roman" w:eastAsia="Times New Roman" w:hAnsi="Times New Roman" w:cs="Times New Roman"/>
        </w:rPr>
        <w:t>Maintaining a strong compliance and security posture requires continuous monitoring of system configurations against established security frameworks. Organizations use frameworks like ISO/IEC 27001, NIST SP 800-53, HIPAA, and CIS Benchmarks to enforce access control, hardening standards, and audit trails.This practice audit evaluates a target system using automated scripts and built-in security auditing utilities to assess account policies, user rights assignments, security options, and system logging capabilities.</w:t>
      </w:r>
    </w:p>
    <w:p w:rsidR="0074528E" w:rsidRPr="0074528E" w:rsidRDefault="0074528E" w:rsidP="0074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4528E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and Technologies Used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74528E">
        <w:rPr>
          <w:rFonts w:ascii="Times New Roman" w:eastAsia="Times New Roman" w:hAnsi="Times New Roman" w:cs="Times New Roman"/>
          <w:b/>
          <w:bCs/>
        </w:rPr>
        <w:t>Tool / Technology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74528E">
        <w:rPr>
          <w:rFonts w:ascii="Times New Roman" w:eastAsia="Times New Roman" w:hAnsi="Times New Roman" w:cs="Times New Roman"/>
          <w:b/>
          <w:bCs/>
        </w:rPr>
        <w:t>PowerShell (v5.1 / Core)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b/>
          <w:bCs/>
        </w:rPr>
      </w:pPr>
      <w:r w:rsidRPr="0074528E">
        <w:rPr>
          <w:rFonts w:ascii="Courier New" w:eastAsia="Times New Roman" w:hAnsi="Courier New" w:cs="Courier New"/>
          <w:b/>
          <w:bCs/>
        </w:rPr>
        <w:t>secpol.msc</w:t>
      </w:r>
      <w:r w:rsidRPr="0074528E">
        <w:rPr>
          <w:rFonts w:ascii="Times New Roman" w:eastAsia="Times New Roman" w:hAnsi="Times New Roman" w:cs="Times New Roman"/>
          <w:b/>
          <w:bCs/>
        </w:rPr>
        <w:t xml:space="preserve"> / </w:t>
      </w:r>
      <w:r w:rsidRPr="0074528E">
        <w:rPr>
          <w:rFonts w:ascii="Courier New" w:eastAsia="Times New Roman" w:hAnsi="Courier New" w:cs="Courier New"/>
          <w:b/>
          <w:bCs/>
        </w:rPr>
        <w:t>secedit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74528E">
        <w:rPr>
          <w:rFonts w:ascii="Times New Roman" w:eastAsia="Times New Roman" w:hAnsi="Times New Roman" w:cs="Times New Roman"/>
          <w:b/>
          <w:bCs/>
        </w:rPr>
        <w:t>Auditpol (</w:t>
      </w:r>
      <w:r w:rsidRPr="0074528E">
        <w:rPr>
          <w:rFonts w:ascii="Courier New" w:eastAsia="Times New Roman" w:hAnsi="Courier New" w:cs="Courier New"/>
          <w:b/>
          <w:bCs/>
        </w:rPr>
        <w:t>auditpol.exe</w:t>
      </w:r>
      <w:r w:rsidRPr="0074528E">
        <w:rPr>
          <w:rFonts w:ascii="Times New Roman" w:eastAsia="Times New Roman" w:hAnsi="Times New Roman" w:cs="Times New Roman"/>
          <w:b/>
          <w:bCs/>
        </w:rPr>
        <w:t>)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74528E">
        <w:rPr>
          <w:rFonts w:ascii="Times New Roman" w:eastAsia="Times New Roman" w:hAnsi="Times New Roman" w:cs="Times New Roman"/>
          <w:b/>
          <w:bCs/>
        </w:rPr>
        <w:t>CIS Cat Lite / Custom Scripts</w:t>
      </w:r>
    </w:p>
    <w:p w:rsidR="0074528E" w:rsidRPr="0074528E" w:rsidRDefault="0074528E" w:rsidP="0074528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74528E">
        <w:rPr>
          <w:rFonts w:ascii="Times New Roman" w:eastAsia="Times New Roman" w:hAnsi="Times New Roman" w:cs="Times New Roman"/>
          <w:b/>
          <w:bCs/>
        </w:rPr>
        <w:t>Visual Studio Code</w:t>
      </w:r>
    </w:p>
    <w:p w:rsidR="0074528E" w:rsidRPr="0074528E" w:rsidRDefault="0074528E" w:rsidP="007452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4528E" w:rsidRPr="0074528E" w:rsidRDefault="0074528E" w:rsidP="0074528E">
      <w:pPr>
        <w:pStyle w:val="Heading3"/>
        <w:rPr>
          <w:sz w:val="24"/>
          <w:szCs w:val="24"/>
        </w:rPr>
      </w:pPr>
      <w:r w:rsidRPr="0074528E">
        <w:rPr>
          <w:sz w:val="24"/>
          <w:szCs w:val="24"/>
        </w:rPr>
        <w:t>4. Methodology Baseline Selection</w:t>
      </w:r>
      <w:r>
        <w:rPr>
          <w:sz w:val="24"/>
          <w:szCs w:val="24"/>
        </w:rPr>
        <w:t>:</w:t>
      </w:r>
    </w:p>
    <w:p w:rsidR="0074528E" w:rsidRPr="0074528E" w:rsidRDefault="0074528E" w:rsidP="0074528E">
      <w:pPr>
        <w:pStyle w:val="NormalWeb"/>
        <w:rPr>
          <w:sz w:val="22"/>
          <w:szCs w:val="22"/>
        </w:rPr>
      </w:pPr>
      <w:r w:rsidRPr="0074528E">
        <w:rPr>
          <w:sz w:val="22"/>
          <w:szCs w:val="22"/>
        </w:rPr>
        <w:t xml:space="preserve">The audit criteria were established using the </w:t>
      </w:r>
      <w:r w:rsidRPr="0074528E">
        <w:rPr>
          <w:b/>
          <w:bCs/>
          <w:sz w:val="22"/>
          <w:szCs w:val="22"/>
        </w:rPr>
        <w:t>CIS Windows Security Benchmark</w:t>
      </w:r>
      <w:r w:rsidRPr="0074528E">
        <w:rPr>
          <w:sz w:val="22"/>
          <w:szCs w:val="22"/>
        </w:rPr>
        <w:t>. Key control families selected for evaluation include:</w:t>
      </w:r>
    </w:p>
    <w:p w:rsidR="0074528E" w:rsidRPr="0074528E" w:rsidRDefault="0074528E" w:rsidP="0074528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74528E">
        <w:rPr>
          <w:b/>
          <w:bCs/>
          <w:sz w:val="22"/>
          <w:szCs w:val="22"/>
        </w:rPr>
        <w:t>Account Policies</w:t>
      </w:r>
      <w:r w:rsidRPr="0074528E">
        <w:rPr>
          <w:sz w:val="22"/>
          <w:szCs w:val="22"/>
        </w:rPr>
        <w:t xml:space="preserve"> (Password length, history, lockout thresholds).</w:t>
      </w:r>
    </w:p>
    <w:p w:rsidR="0074528E" w:rsidRPr="0074528E" w:rsidRDefault="0074528E" w:rsidP="0074528E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74528E">
        <w:rPr>
          <w:b/>
          <w:bCs/>
          <w:sz w:val="22"/>
          <w:szCs w:val="22"/>
        </w:rPr>
        <w:t>Local Policies &amp; User Rights Assignment</w:t>
      </w:r>
      <w:r w:rsidRPr="0074528E">
        <w:rPr>
          <w:sz w:val="22"/>
          <w:szCs w:val="22"/>
        </w:rPr>
        <w:t xml:space="preserve"> (SeDebugPrivilege, Remote Desktop rights).</w:t>
      </w:r>
    </w:p>
    <w:p w:rsidR="0074528E" w:rsidRPr="0074528E" w:rsidRDefault="0074528E" w:rsidP="0074528E">
      <w:pPr>
        <w:pStyle w:val="NormalWeb"/>
        <w:numPr>
          <w:ilvl w:val="0"/>
          <w:numId w:val="3"/>
        </w:numPr>
      </w:pPr>
      <w:r w:rsidRPr="0074528E">
        <w:rPr>
          <w:b/>
          <w:bCs/>
          <w:sz w:val="22"/>
          <w:szCs w:val="22"/>
        </w:rPr>
        <w:t>Audit Policies</w:t>
      </w:r>
      <w:r w:rsidRPr="0074528E">
        <w:rPr>
          <w:sz w:val="22"/>
          <w:szCs w:val="22"/>
        </w:rPr>
        <w:t xml:space="preserve"> (Success/Failure logging for Privilege Use and Account Management).</w:t>
      </w:r>
    </w:p>
    <w:p w:rsidR="0074528E" w:rsidRPr="0074528E" w:rsidRDefault="0074528E" w:rsidP="0074528E">
      <w:pPr>
        <w:pStyle w:val="Heading2"/>
        <w:rPr>
          <w:sz w:val="24"/>
          <w:szCs w:val="24"/>
        </w:rPr>
      </w:pPr>
      <w:r w:rsidRPr="0074528E">
        <w:rPr>
          <w:sz w:val="24"/>
          <w:szCs w:val="24"/>
        </w:rPr>
        <w:t>5. Conclusion</w:t>
      </w:r>
      <w:r>
        <w:rPr>
          <w:sz w:val="24"/>
          <w:szCs w:val="24"/>
        </w:rPr>
        <w:t>:</w:t>
      </w:r>
    </w:p>
    <w:p w:rsidR="0074528E" w:rsidRPr="0074528E" w:rsidRDefault="0074528E" w:rsidP="0074528E">
      <w:pPr>
        <w:pStyle w:val="NormalWeb"/>
        <w:rPr>
          <w:sz w:val="22"/>
          <w:szCs w:val="22"/>
        </w:rPr>
      </w:pPr>
      <w:r w:rsidRPr="0074528E">
        <w:rPr>
          <w:sz w:val="22"/>
          <w:szCs w:val="22"/>
        </w:rPr>
        <w:t xml:space="preserve">This practice audit demonstrated the critical importance of regular baseline verification. While essential controls (such as the disabling of the built-in Guest account) were compliant, significant security gaps were identified in </w:t>
      </w:r>
      <w:r w:rsidRPr="0074528E">
        <w:rPr>
          <w:b/>
          <w:bCs/>
          <w:sz w:val="22"/>
          <w:szCs w:val="22"/>
        </w:rPr>
        <w:t>Account Policies</w:t>
      </w:r>
      <w:r w:rsidRPr="0074528E">
        <w:rPr>
          <w:sz w:val="22"/>
          <w:szCs w:val="22"/>
        </w:rPr>
        <w:t xml:space="preserve"> (password length and lockout thresholds) and </w:t>
      </w:r>
      <w:r w:rsidRPr="0074528E">
        <w:rPr>
          <w:b/>
          <w:bCs/>
          <w:sz w:val="22"/>
          <w:szCs w:val="22"/>
        </w:rPr>
        <w:t>Audit Logging Configurations</w:t>
      </w:r>
      <w:r w:rsidRPr="0074528E">
        <w:rPr>
          <w:sz w:val="22"/>
          <w:szCs w:val="22"/>
        </w:rPr>
        <w:t>.</w:t>
      </w:r>
    </w:p>
    <w:p w:rsidR="0063443D" w:rsidRDefault="0074528E"/>
    <w:sectPr w:rsidR="0063443D" w:rsidSect="00907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33BBD"/>
    <w:multiLevelType w:val="multilevel"/>
    <w:tmpl w:val="246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3F41B5"/>
    <w:multiLevelType w:val="hybridMultilevel"/>
    <w:tmpl w:val="FA400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D07989"/>
    <w:multiLevelType w:val="multilevel"/>
    <w:tmpl w:val="C3BA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/>
  <w:rsids>
    <w:rsidRoot w:val="0074528E"/>
    <w:rsid w:val="00134947"/>
    <w:rsid w:val="0074528E"/>
    <w:rsid w:val="00907EFA"/>
    <w:rsid w:val="009C3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EFA"/>
  </w:style>
  <w:style w:type="paragraph" w:styleId="Heading1">
    <w:name w:val="heading 1"/>
    <w:basedOn w:val="Normal"/>
    <w:link w:val="Heading1Char"/>
    <w:uiPriority w:val="9"/>
    <w:qFormat/>
    <w:rsid w:val="007452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52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52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52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528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4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52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528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452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94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5793BA-B57D-4E01-B390-B720472C9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SUJAY</dc:creator>
  <cp:lastModifiedBy>SUJAY</cp:lastModifiedBy>
  <cp:revision>1</cp:revision>
  <dcterms:created xsi:type="dcterms:W3CDTF">2026-09-29T13:16:00Z</dcterms:created>
  <dcterms:modified xsi:type="dcterms:W3CDTF">2026-09-29T13:21:00Z</dcterms:modified>
</cp:coreProperties>
</file>